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left="405" w:right="98" w:hanging="8"/>
        <w:jc w:val="center"/>
        <w:rPr>
          <w:u w:val="single"/>
        </w:rPr>
      </w:pPr>
      <w:r>
        <w:rPr>
          <w:u w:val="single"/>
        </w:rPr>
        <w:t>TORNEO DOS ORILLAS 2026</w:t>
      </w:r>
    </w:p>
    <w:p>
      <w:pPr>
        <w:pStyle w:val="Normal"/>
        <w:spacing w:lineRule="auto" w:line="360"/>
        <w:ind w:left="405" w:right="98" w:hanging="8"/>
        <w:rPr/>
      </w:pPr>
      <w:r>
        <w:rPr/>
        <w:t>EXPRESIÓN DE MOTIVOS y CONSIDERANDOS</w:t>
      </w:r>
    </w:p>
    <w:p>
      <w:pPr>
        <w:pStyle w:val="Normal"/>
        <w:spacing w:lineRule="auto" w:line="360"/>
        <w:ind w:left="405" w:right="98" w:hanging="8"/>
        <w:rPr/>
      </w:pPr>
      <w:r>
        <w:rPr/>
        <w:t>REGLAMENTO</w:t>
      </w:r>
    </w:p>
    <w:p>
      <w:pPr>
        <w:pStyle w:val="Normal"/>
        <w:spacing w:lineRule="auto" w:line="360"/>
        <w:ind w:left="405" w:right="98" w:hanging="8"/>
        <w:rPr/>
      </w:pPr>
      <w:r>
        <w:rPr/>
        <w:t>FIXTURE.</w:t>
      </w:r>
    </w:p>
    <w:p>
      <w:pPr>
        <w:pStyle w:val="Normal"/>
        <w:spacing w:lineRule="auto" w:line="360"/>
        <w:ind w:left="405" w:right="98" w:hanging="8"/>
        <w:rPr/>
      </w:pPr>
      <w:r>
        <w:rPr/>
        <w:t xml:space="preserve"> </w:t>
      </w:r>
      <w:r>
        <w:rPr/>
        <w:t>Como podrá apreciarse en la estructura de campeonato que a continuación se desarrollará, este año se han efectuados cambios en la estructura tradicional de los Torneos Dos Orillas que se venian programando. Estas modificaciones atienden a la coyuntura especial por la que atraviesan varias instituciones de ambas uniones. Esta coyuntura es diversa y no uniforme, contando, a solo modo de ejemplo, con clubes con gran volumen de jugadores en una división y con escaso número en otras, o instituciones que han logrado obtener un nivel de competencia y rendimiento superior a otras, haciendo que la competición entre unos y otros sea desigual y no contribuya al desarrollo deportivo de ninguna de ellas. En este marco de situación, la Comisión de Competencia del T2O, receptiva de estas realidades, ha buscado de una manera seguramente perfectible en el futuro, programar una competencia que permita el desarrollo y la mejora constante de las instituciones participantes y de sus jugadores, principales destinatarios de esta labor. Se ha buscado que todos los jugadores puedan tener minutos de juego de calidad, acordes a su desarrollo, con un formato de campeonato que permita una disputa justa y equilibrada en el marco de las potencialidades de cada institución, teniendo en cuenta sus estructuras y momento de desarrollo, tanto institucional como deportivo. Para finalizar esta expresión de motivos se remarca que el principal destinatario es el jugador, su formación como deportista y como ser humano, que en estadio etario de adolescentes que atraviesan, necesita y merece un especial marco de contención y formación. CONSIDERANDOS En vista de lo anteriormente expuesto, se ha dispuesto estructurar un único torneo, que consagrará un solo campeón al final de la competencia. El mismo estará dividido en tres etapas, la primera, una etapa de clasificación, a una sola vuelta de todos contra todos. Una segunda etapa denominada Final Six, que disputarán los seis primeros de la clasificación general y una tercera etapa, denominada final four de la cual surgirá el campeón. Para el caso de las M19 estos cuatro equipos serán los clasificados al torneo de TRL A La particularidad de este año estará en que tendremos dos niveles de competencia una denominada PROGRESION integrada por las instituciones de mayor estructura deportiva y una denominada FORMACION con las instituciones que se encuentran en crecimiento. A su vez este año se dispone un tercer espacio de competencia, denominado AMISTOSOS a efectos de que todos los clubes puedan tener a sus jugadores desarrollando juego. Como su nombre lo indica, estos encuentros son de tipo amistoso, no otorgando puntuación alguna para ninguna competencia, pero revisten el carácter de OBLIGATORIO para las instituciones programadas a su disputa, pudiendo tomar esta comisión de juego medidas disciplinarias para el caso de la no disputa de estos partidos. Otra particularidad del torneo de este año es que se suman las categorías M19 reserva, que van a participar del nivel PROGRESION, al igual que los eventuales equipos denominados “B” que los clubes presenten, evitándose de este modo la presentación de listas de buena fe y las suspicacias y especulaciones que pudieron haberse suscitado con la participación de los equipos “B” en el mismo nivel de competencia que los equipos “A”. Asimismo se establecen ventanas específicas para los feriados largos y las vacaciones de julio, como así también para los partidos de los seleccionados de ambas uniones, con una ventana el fin de semana previo al partido y la ventana específica correspondiente a la fecha del partido del seleccionado. En estas ventanas los clubes están plenamente facultados para programar los partidos de carácter amistoso que crean conveniente disputar. COMISIÓN DE COMPETENCIA T2O</w:t>
      </w:r>
    </w:p>
    <w:p>
      <w:pPr>
        <w:pStyle w:val="Normal"/>
        <w:spacing w:lineRule="auto" w:line="360"/>
        <w:ind w:left="405" w:right="98" w:hanging="8"/>
        <w:rPr/>
      </w:pPr>
      <w:r>
        <w:rPr/>
      </w:r>
    </w:p>
    <w:p>
      <w:pPr>
        <w:pStyle w:val="Normal"/>
        <w:spacing w:lineRule="auto" w:line="360" w:before="0" w:after="634"/>
        <w:ind w:left="391" w:right="94" w:hanging="10"/>
        <w:rPr/>
      </w:pPr>
      <w:r>
        <w:rPr>
          <w:b/>
          <w:bCs/>
          <w:u w:val="single"/>
        </w:rPr>
        <w:t>R E G L A M E N T O T2O 2026</w:t>
      </w:r>
    </w:p>
    <w:p>
      <w:pPr>
        <w:pStyle w:val="Normal"/>
        <w:spacing w:lineRule="auto" w:line="360" w:before="0" w:after="411"/>
        <w:ind w:left="390" w:right="98" w:firstLine="395"/>
        <w:rPr/>
      </w:pPr>
      <w:r>
        <w:rPr/>
        <w:t>El Torneo Dos Orillas existe como iniciativa de las 2 Uniones partícipes (USR – UER) para lograr un espacio de competencia adecuado, competitivo y superador del que podrían proponer individualmente. Contempla la participación de las cuatro divisiones juveniles.</w:t>
      </w:r>
    </w:p>
    <w:p>
      <w:pPr>
        <w:pStyle w:val="Normal"/>
        <w:spacing w:lineRule="auto" w:line="360" w:before="0" w:after="3"/>
        <w:ind w:left="390" w:right="98" w:firstLine="395"/>
        <w:rPr/>
      </w:pPr>
      <w:r>
        <w:rPr/>
        <w:t>El Torneo Dos Orillas define, de acuerdo con las políticas UAR, las condiciones que deben cumplir los clubes para participar. La incorporación de un Club con sus divisiones se podrá realizar bajo consideración de las dos Uniones que conforman la Región teniendo en cuenta:</w:t>
      </w:r>
    </w:p>
    <w:p>
      <w:pPr>
        <w:pStyle w:val="Normal"/>
        <w:numPr>
          <w:ilvl w:val="0"/>
          <w:numId w:val="1"/>
        </w:numPr>
        <w:spacing w:lineRule="auto" w:line="360"/>
        <w:ind w:left="541" w:right="98" w:hanging="160"/>
        <w:rPr/>
      </w:pPr>
      <w:r>
        <w:rPr/>
        <w:t>La conveniencia para el torneo</w:t>
      </w:r>
    </w:p>
    <w:p>
      <w:pPr>
        <w:pStyle w:val="Normal"/>
        <w:numPr>
          <w:ilvl w:val="0"/>
          <w:numId w:val="1"/>
        </w:numPr>
        <w:spacing w:lineRule="auto" w:line="360"/>
        <w:ind w:left="541" w:right="98" w:hanging="160"/>
        <w:rPr/>
      </w:pPr>
      <w:r>
        <w:rPr/>
        <w:t>La factibilidad de participación</w:t>
      </w:r>
    </w:p>
    <w:p>
      <w:pPr>
        <w:pStyle w:val="Normal"/>
        <w:numPr>
          <w:ilvl w:val="0"/>
          <w:numId w:val="1"/>
        </w:numPr>
        <w:spacing w:lineRule="auto" w:line="360" w:before="0" w:after="3"/>
        <w:ind w:left="541" w:right="98" w:hanging="160"/>
        <w:rPr/>
      </w:pPr>
      <w:r>
        <w:rPr/>
        <w:t xml:space="preserve">La compatibilidad con el </w:t>
      </w:r>
      <w:r>
        <w:rPr>
          <w:b/>
          <w:bCs/>
        </w:rPr>
        <w:t xml:space="preserve">deporte de tiempo libre del rugby amateur de clubes </w:t>
      </w:r>
      <w:r>
        <w:rPr/>
        <w:t>que   nuestro Torneo cobija</w:t>
      </w:r>
    </w:p>
    <w:p>
      <w:pPr>
        <w:pStyle w:val="Normal"/>
        <w:numPr>
          <w:ilvl w:val="0"/>
          <w:numId w:val="1"/>
        </w:numPr>
        <w:spacing w:lineRule="auto" w:line="360" w:before="0" w:after="414"/>
        <w:ind w:left="541" w:right="98" w:hanging="541"/>
        <w:rPr/>
      </w:pPr>
      <w:r>
        <w:rPr/>
        <w:t>El cumplimiento de las condiciones previstas en este Reglamento General del Dos Orillas. Cada Unión tiene, con total independencia del Torneo Dos Orillas, un Nivel III y un Nivel de Desarrollo que se comprometen a resolver colaborativamente el crecimiento y mejoría con herramientas diferentes.</w:t>
      </w:r>
    </w:p>
    <w:p>
      <w:pPr>
        <w:pStyle w:val="Normal"/>
        <w:spacing w:lineRule="auto" w:line="360" w:before="0" w:after="0"/>
        <w:ind w:left="390" w:right="98" w:firstLine="395"/>
        <w:rPr/>
      </w:pPr>
      <w:r>
        <w:rPr>
          <w:b/>
          <w:bCs/>
          <w:i/>
          <w:iCs/>
        </w:rPr>
        <w:t xml:space="preserve">Comité Superior: </w:t>
      </w:r>
      <w:r>
        <w:rPr/>
        <w:t xml:space="preserve">El T2O tendrá un Comité Superior, el cual estará integrado por el Presidente de cada una de las Uniones intervinientes. Estando la presidencia a cargo de la Unión Santafesina de Rugby. Se reunirá extraordinariamente, sólo en caso de necesidad y será el encargado de resolver aquellas situaciones que excedan al Comité Ejecutivo. Designará a los Presidentes del Comité Ejecutivo y de las Comisiones respectivas. A los efectos de voto el Presidente tendrá voto doble. También resolverá respecto de las apelaciones que sean presentadas ante sanciones impuestas por la Comisión de Disciplina. </w:t>
      </w:r>
    </w:p>
    <w:p>
      <w:pPr>
        <w:pStyle w:val="Normal"/>
        <w:spacing w:lineRule="auto" w:line="360" w:before="0" w:after="150"/>
        <w:ind w:left="390" w:right="98" w:firstLine="395"/>
        <w:rPr/>
      </w:pPr>
      <w:r>
        <w:rPr>
          <w:b/>
          <w:bCs/>
          <w:i/>
          <w:iCs/>
        </w:rPr>
        <w:t xml:space="preserve">Comité Ejecutivo/Competencias: </w:t>
      </w:r>
      <w:r>
        <w:rPr/>
        <w:t>Estará integrado por miembros del CD de las uniones USR y UER</w:t>
      </w:r>
      <w:r>
        <w:rPr>
          <w:b/>
          <w:bCs/>
          <w:i/>
          <w:iCs/>
        </w:rPr>
        <w:t xml:space="preserve">, </w:t>
      </w:r>
      <w:r>
        <w:rPr/>
        <w:t xml:space="preserve">A los efectos de voto el Presidente tendrá voto doble. Se reunirán o comunicarán cada 15 días. Son sus funciones, aprobar el fixture del Torneo propuesto por la comisión de competencia, realizar los sorteos correspondientes, controlar el normal desarrollo del mismo, observar el cumplimiento del presente </w:t>
        <w:tab/>
        <w:t xml:space="preserve">reglamento, </w:t>
        <w:tab/>
        <w:t xml:space="preserve">supervisar </w:t>
        <w:tab/>
        <w:t xml:space="preserve">el funcionamiento </w:t>
        <w:tab/>
        <w:t xml:space="preserve">de </w:t>
        <w:tab/>
        <w:t>las Comisiones, aprobar las designaciones de árbitros, resolver situaciones extraordinarias que se presenten, comunicar a las Uniones participantes sus resoluciones. Estando la presidencia a cargo de la Unión Santafesina de Rugby. Ante cualquier situación que a criterio del Comité  Ejecutivo/competencias signifique una alteración o contradicción al presente reglamento, se le solicitará por nota a la Comisión correspondiente una aclaración al respecto, la cual deberá ser respondida en un plazo no mayor a 72 hs.</w:t>
      </w:r>
    </w:p>
    <w:p>
      <w:pPr>
        <w:pStyle w:val="Normal"/>
        <w:spacing w:lineRule="auto" w:line="360" w:before="0" w:after="415"/>
        <w:ind w:left="390" w:right="98" w:firstLine="395"/>
        <w:rPr/>
      </w:pPr>
      <w:r>
        <w:rPr>
          <w:b/>
          <w:bCs/>
          <w:i/>
          <w:iCs/>
        </w:rPr>
        <w:t xml:space="preserve">Disciplina: </w:t>
      </w:r>
      <w:r>
        <w:rPr/>
        <w:t>Estará integrada por dos (2) miembros de la Unión Santafesina de Rugby, (1) titular y (1) suplente, 2 DOS miembros  de la UER Un Titular y un Suplente. Estando la presidencia a cargo de la Unión Santafesina de Rugby. A los efectos de voto el Presidente tendrá voto doble. Se reunirá o comunicará semanalmente y resolverá las situaciones de infracción al presente reglamento, como también los casos de expulsión de jugadores, personas relacionadas con los equipos y público, de acuerdo a una escala de infracciones y penalidades que estan establecidas por la UAR.</w:t>
      </w:r>
    </w:p>
    <w:p>
      <w:pPr>
        <w:pStyle w:val="Normal"/>
        <w:spacing w:lineRule="auto" w:line="360"/>
        <w:ind w:left="390" w:right="0" w:firstLine="395"/>
        <w:rPr/>
      </w:pPr>
      <w:r>
        <w:rPr>
          <w:b/>
          <w:bCs/>
          <w:i/>
          <w:iCs/>
        </w:rPr>
        <w:t xml:space="preserve">Árbitros: </w:t>
      </w:r>
      <w:r>
        <w:rPr/>
        <w:t xml:space="preserve">Estará integrada por dos (2) miembros de la Unión </w:t>
      </w:r>
    </w:p>
    <w:p>
      <w:pPr>
        <w:pStyle w:val="Normal"/>
        <w:spacing w:lineRule="auto" w:line="360"/>
        <w:ind w:left="390" w:right="0" w:firstLine="395"/>
        <w:rPr/>
      </w:pPr>
      <w:r>
        <w:rPr/>
        <w:t xml:space="preserve">Santafesina de Rugby y dos (2) miembros de la Unión Entrerriana de </w:t>
      </w:r>
    </w:p>
    <w:p>
      <w:pPr>
        <w:pStyle w:val="Normal"/>
        <w:spacing w:lineRule="auto" w:line="360" w:before="0" w:after="414"/>
        <w:ind w:left="390" w:right="0" w:firstLine="395"/>
        <w:rPr/>
      </w:pPr>
      <w:r>
        <w:rPr/>
        <w:t>Rugby. Estando la presidencia a cargo de la Unión Santafesina de Rugby. Se reunirá o comunicará semanalmente y tendrá a su cargo la designación de los árbitros para los partidos de cada jornada, la cual deberá ser elevada al Comité Ejecutivo, para su aprobación. Los miembros suplentes solo podrán reemplazar a los titulares de su propia Unión. Cada Comisión deberá llevar un registro de sus resoluciones, las cuales deberán ser adoptadas por simple mayoría de sus miembros. En caso de empate en una votación, el Presidente de la Comisión tendrá voto doble.</w:t>
      </w:r>
    </w:p>
    <w:p>
      <w:pPr>
        <w:pStyle w:val="Normal"/>
        <w:spacing w:lineRule="auto" w:line="360" w:before="0" w:after="530"/>
        <w:ind w:left="391" w:right="0" w:hanging="10"/>
        <w:rPr/>
      </w:pPr>
      <w:r>
        <w:rPr>
          <w:b/>
          <w:bCs/>
        </w:rPr>
        <w:t>Administración:</w:t>
      </w:r>
    </w:p>
    <w:p>
      <w:pPr>
        <w:pStyle w:val="Normal"/>
        <w:numPr>
          <w:ilvl w:val="0"/>
          <w:numId w:val="2"/>
        </w:numPr>
        <w:spacing w:lineRule="auto" w:line="360" w:before="0" w:after="1"/>
        <w:ind w:left="391" w:right="98" w:hanging="10"/>
        <w:rPr/>
      </w:pPr>
      <w:r>
        <w:rPr/>
        <w:t>La Unión Santafesina de Rugby será la sede administrativa del Torneo. Será también sede oficial para las reuniones del Comité Ejecutivo y de las Comisiones. La Unión de Entre Ríos será sede alternativa cuando sea necesario.</w:t>
      </w:r>
    </w:p>
    <w:p>
      <w:pPr>
        <w:pStyle w:val="Normal"/>
        <w:numPr>
          <w:ilvl w:val="0"/>
          <w:numId w:val="2"/>
        </w:numPr>
        <w:spacing w:lineRule="auto" w:line="360" w:before="0" w:after="1"/>
        <w:ind w:left="391" w:right="98" w:hanging="10"/>
        <w:rPr/>
      </w:pPr>
      <w:r>
        <w:rPr/>
        <w:t>Los días lunes, la Unión Entrerriana remitirán a la Unión Santafesina de Rugby copia de las planillas de los partidos disputados en sus jurisdicciones, como también de los informes que los Árbitros hubieran redactado respecto de situaciones suscitadas durante el desarrollo de los mismos. Luego de realizado el control de las mismas, la Unión Santafesina de Rugby comunicará a la Unión Entrerriana de Rugby los resultados y adjuntará copia de las planillas e informes de los partidos disputados en su jurisdicción.</w:t>
      </w:r>
    </w:p>
    <w:p>
      <w:pPr>
        <w:pStyle w:val="Normal"/>
        <w:numPr>
          <w:ilvl w:val="0"/>
          <w:numId w:val="2"/>
        </w:numPr>
        <w:spacing w:lineRule="auto" w:line="360" w:before="0" w:after="1"/>
        <w:ind w:left="391" w:right="98" w:hanging="10"/>
        <w:rPr/>
      </w:pPr>
      <w:r>
        <w:rPr/>
        <w:t>Luego de cada reunión de la Comisión de Disciplina, la Unión Santafesina de Rugby comunicará a la Unión Entrerriana de Rugby las sanciones impuestas para que éstas, a su vez, las comuniquen a los clubes/jugadores involucrados.</w:t>
      </w:r>
    </w:p>
    <w:p>
      <w:pPr>
        <w:pStyle w:val="Normal"/>
        <w:numPr>
          <w:ilvl w:val="0"/>
          <w:numId w:val="2"/>
        </w:numPr>
        <w:spacing w:lineRule="auto" w:line="360" w:before="0" w:after="413"/>
        <w:ind w:left="391" w:right="98" w:hanging="10"/>
        <w:rPr/>
      </w:pPr>
      <w:r>
        <w:rPr/>
        <w:t>Luego de cada reunión de la Comisión de Árbitros, y previa aprobación por parte del Comité Ejecutivo, la Unión Santafesina de Rugby comunicará las designaciones establecidas para los partidos del próximo fin de semana.</w:t>
      </w:r>
    </w:p>
    <w:p>
      <w:pPr>
        <w:pStyle w:val="Normal"/>
        <w:spacing w:lineRule="auto" w:line="360" w:before="0" w:after="114"/>
        <w:ind w:left="391" w:right="0" w:hanging="10"/>
        <w:rPr/>
      </w:pPr>
      <w:r>
        <w:rPr>
          <w:b/>
          <w:bCs/>
        </w:rPr>
        <w:t>Comité Superior:</w:t>
      </w:r>
    </w:p>
    <w:p>
      <w:pPr>
        <w:pStyle w:val="Normal"/>
        <w:spacing w:lineRule="auto" w:line="360" w:before="0" w:after="145"/>
        <w:ind w:left="390" w:right="98" w:firstLine="395"/>
        <w:rPr/>
      </w:pPr>
      <w:r>
        <w:rPr/>
        <w:t>Sr. Patrizi Enrique (Unión Santafesina de Rugby)</w:t>
      </w:r>
    </w:p>
    <w:p>
      <w:pPr>
        <w:pStyle w:val="Normal"/>
        <w:tabs>
          <w:tab w:val="clear" w:pos="720"/>
          <w:tab w:val="center" w:pos="549" w:leader="none"/>
          <w:tab w:val="center" w:pos="5044" w:leader="none"/>
        </w:tabs>
        <w:spacing w:lineRule="auto" w:line="360" w:before="0" w:after="438"/>
        <w:ind w:left="0" w:right="0" w:hanging="0"/>
        <w:rPr/>
      </w:pPr>
      <w:r>
        <w:rPr>
          <w:rFonts w:eastAsia="Calibri"/>
        </w:rPr>
        <w:tab/>
        <w:t xml:space="preserve">            </w:t>
      </w:r>
      <w:r>
        <w:rPr/>
        <w:t>Sr. Martin Cipriani (Unión Entrerriana de Rugby)</w:t>
      </w:r>
    </w:p>
    <w:p>
      <w:pPr>
        <w:pStyle w:val="Normal"/>
        <w:spacing w:lineRule="auto" w:line="360" w:before="0" w:after="114"/>
        <w:ind w:left="391" w:right="0" w:hanging="10"/>
        <w:rPr/>
      </w:pPr>
      <w:r>
        <w:rPr>
          <w:b/>
          <w:bCs/>
        </w:rPr>
        <w:t>Comité Ejecutivo/Competencias:</w:t>
      </w:r>
    </w:p>
    <w:p>
      <w:pPr>
        <w:pStyle w:val="Normal"/>
        <w:spacing w:lineRule="auto" w:line="360" w:before="0" w:after="140"/>
        <w:ind w:left="391" w:right="0" w:hanging="10"/>
        <w:rPr>
          <w:b/>
          <w:b/>
          <w:bCs/>
        </w:rPr>
      </w:pPr>
      <w:r>
        <w:rPr>
          <w:b/>
          <w:bCs/>
        </w:rPr>
        <w:t>Miembros USR:</w:t>
      </w:r>
    </w:p>
    <w:p>
      <w:pPr>
        <w:pStyle w:val="Normal"/>
        <w:spacing w:lineRule="auto" w:line="360" w:before="0" w:after="140"/>
        <w:ind w:left="391" w:right="0" w:hanging="10"/>
        <w:rPr>
          <w:b/>
          <w:b/>
          <w:bCs/>
        </w:rPr>
      </w:pPr>
      <w:r>
        <w:rPr>
          <w:b/>
          <w:bCs/>
        </w:rPr>
        <w:t>Jorge Bruzzone</w:t>
      </w:r>
    </w:p>
    <w:p>
      <w:pPr>
        <w:pStyle w:val="Normal"/>
        <w:spacing w:lineRule="auto" w:line="360" w:before="0" w:after="140"/>
        <w:ind w:left="391" w:right="0" w:hanging="10"/>
        <w:rPr>
          <w:b/>
          <w:b/>
          <w:bCs/>
        </w:rPr>
      </w:pPr>
      <w:r>
        <w:rPr>
          <w:b/>
          <w:bCs/>
        </w:rPr>
        <w:t>Esteban Gastaldi</w:t>
      </w:r>
    </w:p>
    <w:p>
      <w:pPr>
        <w:pStyle w:val="Normal"/>
        <w:spacing w:lineRule="auto" w:line="360" w:before="0" w:after="140"/>
        <w:ind w:left="391" w:right="0" w:hanging="10"/>
        <w:rPr>
          <w:b/>
          <w:b/>
          <w:bCs/>
        </w:rPr>
      </w:pPr>
      <w:r>
        <w:rPr>
          <w:b/>
          <w:bCs/>
        </w:rPr>
        <w:t>Martin Galan</w:t>
      </w:r>
    </w:p>
    <w:p>
      <w:pPr>
        <w:pStyle w:val="Normal"/>
        <w:spacing w:lineRule="auto" w:line="360" w:before="0" w:after="140"/>
        <w:ind w:left="391" w:right="0" w:hanging="10"/>
        <w:rPr>
          <w:b/>
          <w:b/>
          <w:bCs/>
        </w:rPr>
      </w:pPr>
      <w:r>
        <w:rPr>
          <w:b/>
          <w:bCs/>
        </w:rPr>
        <w:t>Sebastian Funes</w:t>
      </w:r>
    </w:p>
    <w:p>
      <w:pPr>
        <w:pStyle w:val="Normal"/>
        <w:spacing w:lineRule="auto" w:line="360" w:before="0" w:after="140"/>
        <w:ind w:left="391" w:right="0" w:hanging="10"/>
        <w:rPr/>
      </w:pPr>
      <w:r>
        <w:rPr>
          <w:b/>
          <w:bCs/>
        </w:rPr>
        <w:t>Miembros UER:</w:t>
      </w:r>
    </w:p>
    <w:p>
      <w:pPr>
        <w:pStyle w:val="Normal"/>
        <w:spacing w:lineRule="auto" w:line="360" w:before="0" w:after="420"/>
        <w:ind w:left="390" w:right="2166" w:firstLine="395"/>
        <w:rPr/>
      </w:pPr>
      <w:r>
        <w:rPr/>
      </w:r>
    </w:p>
    <w:p>
      <w:pPr>
        <w:pStyle w:val="Normal"/>
        <w:spacing w:lineRule="auto" w:line="360" w:before="0" w:after="114"/>
        <w:ind w:left="391" w:right="0" w:hanging="10"/>
        <w:rPr/>
      </w:pPr>
      <w:r>
        <w:rPr>
          <w:b/>
          <w:bCs/>
        </w:rPr>
        <w:t xml:space="preserve">Comisiones del </w:t>
      </w:r>
    </w:p>
    <w:p>
      <w:pPr>
        <w:pStyle w:val="Normal"/>
        <w:spacing w:lineRule="auto" w:line="360" w:before="0" w:after="114"/>
        <w:ind w:left="391" w:right="0" w:hanging="10"/>
        <w:rPr/>
      </w:pPr>
      <w:r>
        <w:rPr>
          <w:b/>
          <w:bCs/>
        </w:rPr>
        <w:t xml:space="preserve">Torneo Dos Orillas </w:t>
      </w:r>
    </w:p>
    <w:p>
      <w:pPr>
        <w:pStyle w:val="Normal"/>
        <w:spacing w:lineRule="auto" w:line="360" w:before="0" w:after="114"/>
        <w:ind w:left="391" w:right="0" w:hanging="10"/>
        <w:rPr/>
      </w:pPr>
      <w:r>
        <w:rPr>
          <w:b/>
          <w:bCs/>
        </w:rPr>
        <w:t>Comisión de Árbitros:</w:t>
      </w:r>
    </w:p>
    <w:p>
      <w:pPr>
        <w:pStyle w:val="Normal"/>
        <w:spacing w:lineRule="auto" w:line="360"/>
        <w:ind w:left="390" w:right="98" w:firstLine="395"/>
        <w:rPr/>
      </w:pPr>
      <w:r>
        <w:rPr/>
        <w:t xml:space="preserve">Sr. DE FEO Fernando  (Unión </w:t>
      </w:r>
    </w:p>
    <w:p>
      <w:pPr>
        <w:pStyle w:val="Normal"/>
        <w:spacing w:lineRule="auto" w:line="360" w:before="0" w:after="145"/>
        <w:ind w:left="390" w:right="98" w:firstLine="395"/>
        <w:rPr/>
      </w:pPr>
      <w:r>
        <w:rPr/>
        <w:t xml:space="preserve">Santafesina de Rugby) </w:t>
      </w:r>
    </w:p>
    <w:p>
      <w:pPr>
        <w:pStyle w:val="Normal"/>
        <w:tabs>
          <w:tab w:val="clear" w:pos="720"/>
          <w:tab w:val="center" w:pos="549" w:leader="none"/>
          <w:tab w:val="center" w:pos="2026" w:leader="none"/>
          <w:tab w:val="center" w:pos="3683" w:leader="none"/>
          <w:tab w:val="center" w:pos="4606" w:leader="none"/>
          <w:tab w:val="center" w:pos="5197" w:leader="none"/>
          <w:tab w:val="center" w:pos="5787" w:leader="none"/>
          <w:tab w:val="center" w:pos="6377" w:leader="none"/>
          <w:tab w:val="center" w:pos="6967" w:leader="none"/>
          <w:tab w:val="center" w:pos="7558" w:leader="none"/>
          <w:tab w:val="center" w:pos="8148" w:leader="none"/>
          <w:tab w:val="center" w:pos="8738" w:leader="none"/>
          <w:tab w:val="center" w:pos="9328" w:leader="none"/>
        </w:tabs>
        <w:spacing w:lineRule="auto" w:line="360"/>
        <w:ind w:left="0" w:right="0" w:hanging="0"/>
        <w:rPr/>
      </w:pPr>
      <w:r>
        <w:rPr>
          <w:rFonts w:eastAsia="Calibri"/>
        </w:rPr>
        <w:tab/>
      </w:r>
      <w:r>
        <w:rPr/>
        <w:t>Sr.</w:t>
        <w:tab/>
        <w:t xml:space="preserve">(Unión </w:t>
      </w:r>
    </w:p>
    <w:p>
      <w:pPr>
        <w:pStyle w:val="Normal"/>
        <w:spacing w:lineRule="auto" w:line="360"/>
        <w:ind w:left="390" w:right="98" w:firstLine="395"/>
        <w:rPr/>
      </w:pPr>
      <w:r>
        <w:rPr/>
        <w:t>Entrerriana de Rugby)</w:t>
      </w:r>
    </w:p>
    <w:p>
      <w:pPr>
        <w:pStyle w:val="Normal"/>
        <w:spacing w:lineRule="auto" w:line="360" w:before="0" w:after="114"/>
        <w:ind w:left="391" w:right="0" w:hanging="10"/>
        <w:rPr/>
      </w:pPr>
      <w:r>
        <w:rPr>
          <w:b/>
          <w:bCs/>
        </w:rPr>
        <w:t>Comisión de Disciplina:</w:t>
      </w:r>
    </w:p>
    <w:p>
      <w:pPr>
        <w:pStyle w:val="Normal"/>
        <w:spacing w:lineRule="auto" w:line="360" w:before="0" w:after="114"/>
        <w:ind w:left="391" w:right="0" w:hanging="10"/>
        <w:rPr/>
      </w:pPr>
      <w:r>
        <w:rPr>
          <w:b/>
          <w:bCs/>
        </w:rPr>
        <w:t>Miembros Titulares:</w:t>
      </w:r>
    </w:p>
    <w:p>
      <w:pPr>
        <w:pStyle w:val="Normal"/>
        <w:spacing w:lineRule="auto" w:line="360"/>
        <w:ind w:left="390" w:right="98" w:firstLine="395"/>
        <w:rPr/>
      </w:pPr>
      <w:r>
        <w:rPr/>
        <w:t>Sr. Mateo Busaniche</w:t>
      </w:r>
    </w:p>
    <w:p>
      <w:pPr>
        <w:pStyle w:val="Normal"/>
        <w:spacing w:lineRule="auto" w:line="360" w:before="0" w:after="146"/>
        <w:ind w:left="390" w:right="98" w:firstLine="395"/>
        <w:rPr/>
      </w:pPr>
      <w:r>
        <w:rPr/>
        <w:t xml:space="preserve">(Unión Santafesina de Rugby) </w:t>
      </w:r>
    </w:p>
    <w:p>
      <w:pPr>
        <w:pStyle w:val="Normal"/>
        <w:spacing w:lineRule="auto" w:line="360"/>
        <w:ind w:left="390" w:right="98" w:firstLine="395"/>
        <w:rPr/>
      </w:pPr>
      <w:r>
        <w:rPr/>
        <w:t>Sr.                    (Unión Entrerriana de Rugby)</w:t>
      </w:r>
    </w:p>
    <w:p>
      <w:pPr>
        <w:pStyle w:val="Normal"/>
        <w:spacing w:lineRule="auto" w:line="360" w:before="0" w:after="531"/>
        <w:ind w:left="391" w:right="94" w:hanging="10"/>
        <w:rPr/>
      </w:pPr>
      <w:r>
        <w:rPr>
          <w:b/>
          <w:bCs/>
          <w:i/>
          <w:iCs/>
        </w:rPr>
        <w:t xml:space="preserve">A ) </w:t>
      </w:r>
      <w:r>
        <w:rPr>
          <w:b/>
          <w:bCs/>
          <w:u w:val="single"/>
        </w:rPr>
        <w:t>FORMA DE DISPUTA</w:t>
      </w:r>
      <w:r>
        <w:rPr>
          <w:b/>
          <w:bCs/>
        </w:rPr>
        <w:t>:</w:t>
      </w:r>
    </w:p>
    <w:p>
      <w:pPr>
        <w:pStyle w:val="Normal"/>
        <w:spacing w:lineRule="auto" w:line="360" w:before="0" w:after="0"/>
        <w:ind w:left="390" w:right="98" w:firstLine="395"/>
        <w:rPr/>
      </w:pPr>
      <w:r>
        <w:rPr/>
        <w:t xml:space="preserve">Se disputará con aquellos clubes que inscribieron sus divisiones juveniles oportunamente, a saber: </w:t>
      </w:r>
    </w:p>
    <w:p>
      <w:pPr>
        <w:pStyle w:val="Normal"/>
        <w:spacing w:lineRule="auto" w:line="360" w:before="0" w:after="0"/>
        <w:ind w:left="390" w:right="98" w:firstLine="395"/>
        <w:rPr/>
      </w:pPr>
      <w:r>
        <w:rPr/>
      </w:r>
    </w:p>
    <w:p>
      <w:pPr>
        <w:pStyle w:val="Normal"/>
        <w:spacing w:lineRule="auto" w:line="360" w:before="0" w:after="0"/>
        <w:ind w:left="390" w:right="98" w:firstLine="395"/>
        <w:rPr/>
      </w:pPr>
      <w:r>
        <w:rPr>
          <w:highlight w:val="yellow"/>
        </w:rPr>
        <w:t>Torneo Progresión</w:t>
      </w:r>
    </w:p>
    <w:p>
      <w:pPr>
        <w:pStyle w:val="Normal"/>
        <w:spacing w:lineRule="auto" w:line="360" w:before="0" w:after="0"/>
        <w:ind w:left="390" w:right="98" w:firstLine="395"/>
        <w:rPr/>
      </w:pPr>
      <w:r>
        <w:rPr/>
      </w:r>
    </w:p>
    <w:p>
      <w:pPr>
        <w:pStyle w:val="Normal"/>
        <w:spacing w:lineRule="auto" w:line="360" w:before="0" w:after="0"/>
        <w:ind w:left="390" w:right="98" w:firstLine="395"/>
        <w:rPr/>
      </w:pPr>
      <w:bookmarkStart w:id="0" w:name="_9kmtbuilw2j"/>
      <w:bookmarkEnd w:id="0"/>
      <w:r>
        <w:rPr/>
        <w:t>Divisiones M14, M15, M16, M17, M19 con los siguientes clubes: Por la USR: Universitario, CRAI, Santa Fe Rugby “A”, CRAR, La Salle.</w:t>
      </w:r>
    </w:p>
    <w:p>
      <w:pPr>
        <w:pStyle w:val="Normal"/>
        <w:spacing w:lineRule="auto" w:line="360" w:before="0" w:after="426"/>
        <w:ind w:left="390" w:right="98" w:firstLine="395"/>
        <w:rPr/>
      </w:pPr>
      <w:r>
        <w:rPr/>
        <w:t>Por UER: C. A Estudiantes, Parana Rowing, Tilcara.-</w:t>
      </w:r>
    </w:p>
    <w:p>
      <w:pPr>
        <w:pStyle w:val="Normal"/>
        <w:spacing w:lineRule="auto" w:line="360" w:before="0" w:after="426"/>
        <w:ind w:left="390" w:right="98" w:firstLine="395"/>
        <w:rPr/>
      </w:pPr>
      <w:r>
        <w:rPr>
          <w:highlight w:val="yellow"/>
        </w:rPr>
        <w:t>Torneo Formación</w:t>
      </w:r>
    </w:p>
    <w:p>
      <w:pPr>
        <w:pStyle w:val="Normal"/>
        <w:spacing w:lineRule="auto" w:line="360" w:before="0" w:after="0"/>
        <w:ind w:left="390" w:right="98" w:firstLine="395"/>
        <w:rPr/>
      </w:pPr>
      <w:r>
        <w:rPr/>
        <w:t>Divisiones M14, M15, M16, M17, indistintamente en variadas divisiones con los siguientes clubes: Por la USR: Santa Fe Rugby “B”, Cha roga, Atletico Brown de San Vicente, Alma Juniors, San Carlos/querandí</w:t>
      </w:r>
    </w:p>
    <w:p>
      <w:pPr>
        <w:pStyle w:val="Normal"/>
        <w:spacing w:lineRule="auto" w:line="360" w:before="0" w:after="0"/>
        <w:ind w:left="390" w:right="98" w:firstLine="395"/>
        <w:rPr/>
      </w:pPr>
      <w:r>
        <w:rPr/>
        <w:t>Por la UER: CAE “B”</w:t>
      </w:r>
    </w:p>
    <w:p>
      <w:pPr>
        <w:pStyle w:val="Normal"/>
        <w:spacing w:lineRule="auto" w:line="360" w:before="0" w:after="0"/>
        <w:ind w:left="390" w:right="98" w:firstLine="395"/>
        <w:rPr/>
      </w:pPr>
      <w:r>
        <w:rPr/>
      </w:r>
    </w:p>
    <w:p>
      <w:pPr>
        <w:pStyle w:val="Normal"/>
        <w:spacing w:lineRule="auto" w:line="360" w:before="0" w:after="0"/>
        <w:ind w:left="390" w:right="98" w:firstLine="395"/>
        <w:rPr/>
      </w:pPr>
      <w:r>
        <w:rPr/>
        <w:t>También se conformará un 3er grupo de partidos amistosos para aquellos equipos que no tengan competencia en los torneos Progresión y/o Formación. Estos amistosos incluyen partidos que entrelazan equipos de ambos torneos en divisiones M14 a M17</w:t>
      </w:r>
    </w:p>
    <w:p>
      <w:pPr>
        <w:pStyle w:val="Normal"/>
        <w:spacing w:lineRule="auto" w:line="360" w:before="0" w:after="426"/>
        <w:ind w:left="390" w:right="98" w:firstLine="395"/>
        <w:rPr/>
      </w:pPr>
      <w:r>
        <w:rPr/>
      </w:r>
    </w:p>
    <w:p>
      <w:pPr>
        <w:pStyle w:val="Normal"/>
        <w:spacing w:lineRule="auto" w:line="360"/>
        <w:ind w:left="390" w:right="98" w:firstLine="395"/>
        <w:rPr/>
      </w:pPr>
      <w:r>
        <w:rPr/>
        <w:t xml:space="preserve">En división M19 Reserva lo harán los siguientes equipos: Santa </w:t>
      </w:r>
    </w:p>
    <w:p>
      <w:pPr>
        <w:pStyle w:val="Normal"/>
        <w:spacing w:lineRule="auto" w:line="360"/>
        <w:ind w:left="390" w:right="98" w:firstLine="395"/>
        <w:rPr/>
      </w:pPr>
      <w:r>
        <w:rPr/>
        <w:t>Fe Rugby ,CRAI y CRAR, por la USR, y por la UER: CA Estudiantes, Parana Rowing, Tilcara</w:t>
      </w:r>
    </w:p>
    <w:p>
      <w:pPr>
        <w:pStyle w:val="Normal"/>
        <w:spacing w:lineRule="auto" w:line="360" w:before="0" w:after="292"/>
        <w:ind w:left="9" w:right="98" w:firstLine="396"/>
        <w:rPr/>
      </w:pPr>
      <w:r>
        <w:rPr>
          <w:u w:val="single"/>
        </w:rPr>
        <w:t>COMIENZO</w:t>
      </w:r>
      <w:r>
        <w:rPr/>
        <w:t>: Sábado 28 de Marzo de 2026 .</w:t>
      </w:r>
    </w:p>
    <w:p>
      <w:pPr>
        <w:pStyle w:val="Normal"/>
        <w:spacing w:lineRule="auto" w:line="360" w:before="0" w:after="292"/>
        <w:ind w:left="9" w:right="98" w:firstLine="396"/>
        <w:rPr/>
      </w:pPr>
      <w:r>
        <w:rPr>
          <w:u w:val="single"/>
        </w:rPr>
        <w:t>FIN 1ra Etapa</w:t>
      </w:r>
      <w:r>
        <w:rPr/>
        <w:t>: 13 de Junio 2026</w:t>
      </w:r>
    </w:p>
    <w:p>
      <w:pPr>
        <w:pStyle w:val="Normal"/>
        <w:spacing w:lineRule="auto" w:line="360" w:before="0" w:after="292"/>
        <w:ind w:left="9" w:right="98" w:firstLine="396"/>
        <w:rPr/>
      </w:pPr>
      <w:r>
        <w:rPr>
          <w:u w:val="single"/>
        </w:rPr>
        <w:t>Al igual que en el 2025 se dejan ventanas para recuperación las cuales están detalladas en el fixture</w:t>
      </w:r>
    </w:p>
    <w:p>
      <w:pPr>
        <w:pStyle w:val="Normal"/>
        <w:spacing w:lineRule="auto" w:line="360" w:before="0" w:after="0"/>
        <w:ind w:left="391" w:right="94" w:hanging="10"/>
        <w:rPr/>
      </w:pPr>
      <w:r>
        <w:rPr>
          <w:b/>
          <w:bCs/>
          <w:u w:val="single"/>
        </w:rPr>
        <w:t>FORMATO 2025</w:t>
      </w:r>
      <w:r>
        <w:rPr>
          <w:b/>
          <w:bCs/>
        </w:rPr>
        <w:t>:</w:t>
      </w:r>
      <w:r>
        <w:rPr/>
        <w:t xml:space="preserve">                                                                                                                                                                                </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El torneo se realizará obligatoriamente de M14 a M19, siendo posible si existiese acuerdo entre clubes, sumar la M13.</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La primera Etapa o primer Torneo se realizará todos contra todos a una rueda, determinando un ganador de cada División, excepto M14, que no registrará puntaje y/o tablas.  Se hace saber que los jugadores M14 deberán ser cargados en la BDUAR, al igual que el resto de Juveniles.</w:t>
      </w:r>
    </w:p>
    <w:p>
      <w:pPr>
        <w:pStyle w:val="Normal"/>
        <w:numPr>
          <w:ilvl w:val="0"/>
          <w:numId w:val="7"/>
        </w:numPr>
        <w:pBdr/>
        <w:spacing w:lineRule="auto" w:line="360" w:before="0" w:after="160"/>
        <w:ind w:left="1078" w:right="0" w:hanging="368"/>
        <w:rPr>
          <w:rFonts w:eastAsia="Calibri"/>
          <w:color w:val="000000"/>
        </w:rPr>
      </w:pPr>
      <w:bookmarkStart w:id="1" w:name="_elyebkop5x46"/>
      <w:bookmarkEnd w:id="1"/>
      <w:r>
        <w:rPr>
          <w:rFonts w:eastAsia="Calibri"/>
          <w:color w:val="000000"/>
        </w:rPr>
        <w:t>Luego de terminada la 1era Etapa se dividirán los equipos por mérito deportivo en 2 grupos.                                                                    Los primeros 6 de cada División integrarán la zona Campeonato, y los restantes 6 (5 ó 7), a la zona Estímulo. La M14 acompañará al resto de las juveniles  de cada Institución, en esta segunda etapa del torneo.</w:t>
      </w:r>
    </w:p>
    <w:p>
      <w:pPr>
        <w:pStyle w:val="Normal"/>
        <w:numPr>
          <w:ilvl w:val="0"/>
          <w:numId w:val="7"/>
        </w:numPr>
        <w:pBdr/>
        <w:spacing w:lineRule="auto" w:line="360" w:before="0" w:after="160"/>
        <w:ind w:left="1078" w:right="0" w:hanging="368"/>
        <w:rPr>
          <w:rFonts w:eastAsia="Calibri"/>
          <w:color w:val="000000"/>
        </w:rPr>
      </w:pPr>
      <w:r>
        <w:rPr>
          <w:rFonts w:eastAsia="Calibri"/>
          <w:color w:val="000000"/>
        </w:rPr>
        <w:t>Se Permiten 12 Cambios en M14 a M17 y 10 cambios en M19.</w:t>
      </w:r>
    </w:p>
    <w:p>
      <w:pPr>
        <w:pStyle w:val="Normal"/>
        <w:spacing w:lineRule="auto" w:line="360"/>
        <w:ind w:left="786" w:right="109" w:firstLine="395"/>
        <w:rPr/>
      </w:pPr>
      <w:r>
        <w:rPr/>
        <w:t>Los equipos que no alcanzaran este mínimo, pero tuvieran un número de jugadores excedente superior a 11 e inferior a 40 en total, podrían disputar con su rival un partido amistoso de 11 o más jugadores. Este partido (amistoso), estará regido también por las normas del presente Reglamento.</w:t>
      </w:r>
    </w:p>
    <w:p>
      <w:pPr>
        <w:pStyle w:val="Normal"/>
        <w:spacing w:lineRule="auto" w:line="360"/>
        <w:ind w:left="426" w:right="109" w:firstLine="396"/>
        <w:rPr/>
      </w:pPr>
      <w:r>
        <w:rPr/>
        <w:t xml:space="preserve">     </w:t>
      </w:r>
      <w:r>
        <w:rPr/>
        <w:t>Si para la conformación de este equipo, resultara en la integración de una división M2 (M17 – M18), se podrá disputar este amistoso con el cuidado de no incluir M19 en ninguno de los equipos.</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Torneo: Para el formato general en ambas instancias del torneo, se dejará una fecha libre mensual para recuperar aquellos partidos que por distintos motivos no se pudieran jugar en tiempo y forma programados. El formato será 3 fechas competencia, 1 de descanso /recuperación.</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 xml:space="preserve">Sólo en casos excepcionales (y de común acuerdo entre clubes), se autorizarán días miércoles para el recupero de partidos. </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Si un partido no se pudiera recuperar en la fecha disponible para ese efecto y en ese mes, se podrá trasladar al mes siguiente y no más allá de esa segunda oportunidad.</w:t>
      </w:r>
    </w:p>
    <w:p>
      <w:pPr>
        <w:pStyle w:val="Normal"/>
        <w:numPr>
          <w:ilvl w:val="0"/>
          <w:numId w:val="7"/>
        </w:numPr>
        <w:pBdr/>
        <w:spacing w:lineRule="auto" w:line="360" w:before="0" w:after="0"/>
        <w:ind w:left="1078" w:right="0" w:hanging="368"/>
        <w:rPr>
          <w:rFonts w:eastAsia="Calibri"/>
          <w:color w:val="000000"/>
        </w:rPr>
      </w:pPr>
      <w:r>
        <w:rPr>
          <w:rFonts w:eastAsia="Calibri"/>
          <w:color w:val="000000"/>
        </w:rPr>
        <w:t>Si el partido no se recuperara en las oportunidades mencionadas y no hubiese acuerdo entre Instituciones, la Institución responsable del pedido de prórroga perderá los puntos y estará punible de otras sanciones de acuerdo a la reiteración y consideración de la Comisión.                                                                                                     Es importante en este punto, que deberá ingresar por secretaría de USR (administradora del Torneo) la nota de pedido de postergación/prórroga y la posterior aceptación de la Institución rival.</w:t>
      </w:r>
    </w:p>
    <w:p>
      <w:pPr>
        <w:pStyle w:val="Normal"/>
        <w:numPr>
          <w:ilvl w:val="0"/>
          <w:numId w:val="7"/>
        </w:numPr>
        <w:pBdr/>
        <w:spacing w:lineRule="auto" w:line="360" w:before="0" w:after="0"/>
        <w:ind w:left="851" w:right="0" w:hanging="425"/>
        <w:rPr>
          <w:rFonts w:eastAsia="Calibri"/>
          <w:color w:val="000000"/>
        </w:rPr>
      </w:pPr>
      <w:r>
        <w:rPr>
          <w:rFonts w:eastAsia="Calibri"/>
          <w:color w:val="000000"/>
        </w:rPr>
        <w:t>La Institución que no solicitó la prórroga no podrá negarse en 2 oportunidades a la disputa del partido.  Si así fuera, la responsabilidad será analizada por la comisión con la consecuente posibilidad de pérdida de puntos.</w:t>
      </w:r>
    </w:p>
    <w:p>
      <w:pPr>
        <w:pStyle w:val="Normal"/>
        <w:pBdr/>
        <w:spacing w:lineRule="auto" w:line="360" w:before="0" w:after="160"/>
        <w:ind w:left="851" w:right="0" w:hanging="0"/>
        <w:rPr>
          <w:rFonts w:eastAsia="Calibri"/>
          <w:color w:val="000000"/>
        </w:rPr>
      </w:pPr>
      <w:r>
        <w:rPr>
          <w:rFonts w:eastAsia="Calibri"/>
          <w:color w:val="000000"/>
        </w:rPr>
        <w:t>pares.</w:t>
      </w:r>
    </w:p>
    <w:p>
      <w:pPr>
        <w:pStyle w:val="Normal"/>
        <w:spacing w:lineRule="auto" w:line="360"/>
        <w:ind w:left="426" w:right="109" w:firstLine="396"/>
        <w:rPr/>
      </w:pPr>
      <w:r>
        <w:rPr/>
        <w:t>2da Etapa:</w:t>
      </w:r>
    </w:p>
    <w:p>
      <w:pPr>
        <w:pStyle w:val="Normal"/>
        <w:spacing w:lineRule="auto" w:line="360"/>
        <w:ind w:left="710" w:right="109" w:hanging="0"/>
        <w:rPr/>
      </w:pPr>
      <w:r>
        <w:rPr/>
        <w:t xml:space="preserve">Los primeros 6 de cada División integrarán la zona Campeonato (Oro), y los restantes 6 (5 ó 7 según divisional), jugaran  la copa de plata conformando este grupo con los equipos 7 y 8 del Torneo Progresion y los equipos del torneo Formacion (todos) . La M14 acompañará al resto de las juveniles  de cada Institución en esta segunda etapa . </w:t>
      </w:r>
    </w:p>
    <w:p>
      <w:pPr>
        <w:pStyle w:val="Normal"/>
        <w:spacing w:lineRule="auto" w:line="360"/>
        <w:ind w:left="710" w:right="109" w:hanging="0"/>
        <w:rPr/>
      </w:pPr>
      <w:r>
        <w:rPr/>
        <w:t>Cada divisional tendrá su propio fixture de acuerdo a su ordenamiento en la zona correspondiente.</w:t>
      </w:r>
    </w:p>
    <w:p>
      <w:pPr>
        <w:pStyle w:val="Normal"/>
        <w:spacing w:lineRule="auto" w:line="360"/>
        <w:ind w:left="710" w:right="109" w:hanging="0"/>
        <w:rPr/>
      </w:pPr>
      <w:r>
        <w:rPr/>
        <w:t>Para el caso de las M19 de el grupo campeonato saldrán los 4 mejores equipos que nos representaran en el TRL y posterior Veco Villegas</w:t>
      </w:r>
    </w:p>
    <w:p>
      <w:pPr>
        <w:pStyle w:val="Normal"/>
        <w:spacing w:lineRule="auto" w:line="360"/>
        <w:ind w:left="426" w:right="109" w:firstLine="396"/>
        <w:rPr/>
      </w:pPr>
      <w:bookmarkStart w:id="2" w:name="_h2rhnqsxhy9d"/>
      <w:bookmarkEnd w:id="2"/>
      <w:r>
        <w:rPr/>
        <w:t>3ra Etapa Definicion</w:t>
      </w:r>
    </w:p>
    <w:p>
      <w:pPr>
        <w:pStyle w:val="Normal"/>
        <w:spacing w:lineRule="auto" w:line="360"/>
        <w:ind w:left="426" w:right="109" w:firstLine="396"/>
        <w:rPr/>
      </w:pPr>
      <w:r>
        <w:rPr/>
        <w:t>Se jugaran en 3 niveles de 4 equipos en la modalidad Final Four (3 Partidos)</w:t>
      </w:r>
    </w:p>
    <w:p>
      <w:pPr>
        <w:pStyle w:val="Normal"/>
        <w:spacing w:lineRule="auto" w:line="360"/>
        <w:ind w:left="426" w:right="109" w:firstLine="396"/>
        <w:rPr/>
      </w:pPr>
      <w:r>
        <w:rPr/>
        <w:t>Los 4 primeros jugaran por el oro y a su vez campeonato</w:t>
      </w:r>
    </w:p>
    <w:p>
      <w:pPr>
        <w:pStyle w:val="Normal"/>
        <w:spacing w:lineRule="auto" w:line="360"/>
        <w:ind w:left="426" w:right="109" w:firstLine="396"/>
        <w:rPr/>
      </w:pPr>
      <w:r>
        <w:rPr/>
        <w:t>El 5to y 6to de zona campeonato junto al 1 y 2 de Zona de plata jugaran por dicha copa.</w:t>
      </w:r>
    </w:p>
    <w:p>
      <w:pPr>
        <w:pStyle w:val="Normal"/>
        <w:spacing w:lineRule="auto" w:line="360"/>
        <w:ind w:left="426" w:right="109" w:firstLine="396"/>
        <w:rPr/>
      </w:pPr>
      <w:r>
        <w:rPr/>
        <w:t>Los equipos ubicado en 3ro, 4to, 5to y 6to lugar de la zona de plata jugaran por copa de bronce</w:t>
      </w:r>
    </w:p>
    <w:p>
      <w:pPr>
        <w:pStyle w:val="Normal"/>
        <w:spacing w:lineRule="auto" w:line="360"/>
        <w:ind w:left="426" w:right="109" w:firstLine="396"/>
        <w:rPr/>
      </w:pPr>
      <w:r>
        <w:rPr/>
        <w:t>Localia: A determinar según ubicación, en canchas del 3ro, 2do y 1ro en ese orden.</w:t>
      </w:r>
    </w:p>
    <w:p>
      <w:pPr>
        <w:pStyle w:val="Normal"/>
        <w:spacing w:lineRule="auto" w:line="360"/>
        <w:ind w:left="851" w:right="109" w:firstLine="395"/>
        <w:rPr/>
      </w:pPr>
      <w:r>
        <w:rPr/>
        <w:t>Se adjunta fixture y fechas (formato con ventanas, espacios para seleccionado y vacaciones de julio)</w:t>
      </w:r>
    </w:p>
    <w:p>
      <w:pPr>
        <w:pStyle w:val="Normal"/>
        <w:spacing w:lineRule="auto" w:line="360"/>
        <w:ind w:left="851" w:right="109" w:firstLine="395"/>
        <w:rPr/>
      </w:pPr>
      <w:r>
        <w:rPr/>
        <w:t>Inicio 28/3/2026.</w:t>
      </w:r>
    </w:p>
    <w:p>
      <w:pPr>
        <w:pStyle w:val="Normal"/>
        <w:spacing w:lineRule="auto" w:line="360"/>
        <w:ind w:left="851" w:right="109" w:firstLine="395"/>
        <w:rPr/>
      </w:pPr>
      <w:r>
        <w:rPr/>
        <w:t>Total de fechas a jugar (máximo): 7 + 5 + 3 = 15 fechas.</w:t>
      </w:r>
    </w:p>
    <w:p>
      <w:pPr>
        <w:pStyle w:val="Normal"/>
        <w:spacing w:lineRule="auto" w:line="360" w:before="0" w:after="1039"/>
        <w:ind w:left="391" w:right="0" w:hanging="10"/>
        <w:rPr/>
      </w:pPr>
      <w:r>
        <w:rPr>
          <w:b/>
          <w:bCs/>
        </w:rPr>
        <w:t>El Fixture tanto de la Zona Campeonato y Zona estimulo,  COPA DE ORO y PLATA, se determinara por merito (clasificación) deportivo.</w:t>
      </w:r>
    </w:p>
    <w:p>
      <w:pPr>
        <w:pStyle w:val="Normal"/>
        <w:spacing w:lineRule="auto" w:line="360" w:before="0" w:after="296"/>
        <w:ind w:left="391" w:right="0" w:hanging="10"/>
        <w:rPr/>
      </w:pPr>
      <w:r>
        <w:rPr>
          <w:b/>
          <w:bCs/>
          <w:i/>
          <w:iCs/>
        </w:rPr>
        <w:t>B)</w:t>
      </w:r>
      <w:r>
        <w:rPr>
          <w:b/>
          <w:bCs/>
        </w:rPr>
        <w:t xml:space="preserve">CONCESIONES </w:t>
        <w:tab/>
        <w:t xml:space="preserve">REGLAMENTARIAS </w:t>
        <w:tab/>
        <w:t xml:space="preserve">ESPECIALES </w:t>
        <w:tab/>
        <w:t>DEL TORNEO</w:t>
      </w:r>
    </w:p>
    <w:p>
      <w:pPr>
        <w:pStyle w:val="Normal"/>
        <w:spacing w:lineRule="auto" w:line="360" w:before="0" w:after="110"/>
        <w:ind w:left="391" w:right="94" w:hanging="10"/>
        <w:rPr/>
      </w:pPr>
      <w:r>
        <w:rPr/>
        <w:t xml:space="preserve">1º) </w:t>
      </w:r>
      <w:r>
        <w:rPr>
          <w:b/>
          <w:bCs/>
          <w:u w:val="single"/>
        </w:rPr>
        <w:t>EN LAS DIVISIONESM15  M16 M17</w:t>
      </w:r>
      <w:r>
        <w:rPr>
          <w:b/>
          <w:bCs/>
        </w:rPr>
        <w:t xml:space="preserve">: </w:t>
      </w:r>
      <w:r>
        <w:rPr/>
        <w:t xml:space="preserve">SERÁ PERMITIDO </w:t>
      </w:r>
    </w:p>
    <w:p>
      <w:pPr>
        <w:pStyle w:val="Normal"/>
        <w:spacing w:lineRule="auto" w:line="360" w:before="0" w:after="0"/>
        <w:ind w:left="390" w:right="98" w:firstLine="395"/>
        <w:rPr/>
      </w:pPr>
      <w:r>
        <w:rPr/>
        <w:t xml:space="preserve">LLEVAR A CABO EN CADA   PARTIDO LA SUSTITUCIÓN DE </w:t>
      </w:r>
      <w:r>
        <w:rPr>
          <w:b/>
          <w:bCs/>
        </w:rPr>
        <w:t xml:space="preserve">(12) DOCE JUGADORES POR PARTIDO, </w:t>
      </w:r>
      <w:r>
        <w:rPr/>
        <w:t xml:space="preserve">hasta un máximo de 27 jugadores en la tarjeta de partido. Sobre el total de los 27 jugadores, </w:t>
      </w:r>
    </w:p>
    <w:p>
      <w:pPr>
        <w:pStyle w:val="Normal"/>
        <w:spacing w:lineRule="auto" w:line="360" w:before="0" w:after="581"/>
        <w:ind w:left="390" w:right="98" w:firstLine="395"/>
        <w:rPr/>
      </w:pPr>
      <w:r>
        <w:rPr/>
        <w:t>6 tendrán que ser primeras líneas.-</w:t>
      </w:r>
    </w:p>
    <w:p>
      <w:pPr>
        <w:pStyle w:val="Normal"/>
        <w:spacing w:lineRule="auto" w:line="360" w:before="0" w:after="110"/>
        <w:ind w:left="391" w:right="94" w:hanging="10"/>
        <w:rPr/>
      </w:pPr>
      <w:r>
        <w:rPr/>
        <w:t xml:space="preserve">2) En las Divisiones M19 (1ra y Reserva) SERÁ PERMITIDO </w:t>
      </w:r>
    </w:p>
    <w:p>
      <w:pPr>
        <w:pStyle w:val="Normal"/>
        <w:spacing w:lineRule="auto" w:line="360" w:before="0" w:after="0"/>
        <w:ind w:left="390" w:right="98" w:firstLine="395"/>
        <w:rPr/>
      </w:pPr>
      <w:r>
        <w:rPr/>
        <w:t xml:space="preserve">LLEVAR A CABO EN CADA   PARTIDO LA SUSTITUCIÓN DE </w:t>
      </w:r>
      <w:r>
        <w:rPr>
          <w:b/>
          <w:bCs/>
        </w:rPr>
        <w:t xml:space="preserve">(10) DIEZ JUGADORES POR PARTIDO, </w:t>
      </w:r>
      <w:r>
        <w:rPr/>
        <w:t xml:space="preserve">hasta un máximo de 25 jugadores en la tarjeta de partido. Sobre el total de los 25 jugadores, </w:t>
      </w:r>
    </w:p>
    <w:p>
      <w:pPr>
        <w:pStyle w:val="Normal"/>
        <w:spacing w:lineRule="auto" w:line="360" w:before="0" w:after="581"/>
        <w:ind w:left="390" w:right="98" w:firstLine="395"/>
        <w:rPr/>
      </w:pPr>
      <w:r>
        <w:rPr/>
        <w:t>6 tendrán que ser primeras líneas.-</w:t>
      </w:r>
    </w:p>
    <w:p>
      <w:pPr>
        <w:pStyle w:val="Normal"/>
        <w:spacing w:lineRule="auto" w:line="360" w:before="0" w:after="533"/>
        <w:ind w:left="391" w:right="0" w:hanging="10"/>
        <w:rPr/>
      </w:pPr>
      <w:r>
        <w:rPr>
          <w:rFonts w:eastAsia="Tahoma"/>
          <w:b/>
          <w:bCs/>
        </w:rPr>
        <w:t>B)</w:t>
      </w:r>
      <w:r>
        <w:rPr>
          <w:b/>
          <w:bCs/>
        </w:rPr>
        <w:t>CLUBES/EQUIPOS PARTICIPANTES (De todos los torneos):</w:t>
      </w:r>
    </w:p>
    <w:p>
      <w:pPr>
        <w:pStyle w:val="Normal"/>
        <w:numPr>
          <w:ilvl w:val="0"/>
          <w:numId w:val="3"/>
        </w:numPr>
        <w:spacing w:lineRule="auto" w:line="360" w:before="0" w:after="6"/>
        <w:ind w:left="1064" w:right="49" w:hanging="329"/>
        <w:rPr/>
      </w:pPr>
      <w:r>
        <w:rPr>
          <w:b/>
          <w:bCs/>
          <w:u w:val="single"/>
        </w:rPr>
        <w:t>Por la USR</w:t>
      </w:r>
      <w:r>
        <w:rPr>
          <w:b/>
          <w:bCs/>
        </w:rPr>
        <w:t xml:space="preserve">: </w:t>
      </w:r>
      <w:r>
        <w:rPr/>
        <w:t>C.R.A.I., Universitario, La Salle, Santa Fe RC, C.RA.R., Alma Juniors, Cha Roga Club, Querandi, San Carlos, Brown de San Vicente.</w:t>
      </w:r>
    </w:p>
    <w:p>
      <w:pPr>
        <w:pStyle w:val="Normal"/>
        <w:numPr>
          <w:ilvl w:val="0"/>
          <w:numId w:val="3"/>
        </w:numPr>
        <w:spacing w:lineRule="auto" w:line="360" w:before="0" w:after="415"/>
        <w:ind w:left="1064" w:right="49" w:hanging="329"/>
        <w:rPr/>
      </w:pPr>
      <w:r>
        <w:rPr>
          <w:b/>
          <w:bCs/>
          <w:u w:val="single"/>
        </w:rPr>
        <w:t>Por la UER</w:t>
      </w:r>
      <w:r>
        <w:rPr>
          <w:b/>
          <w:bCs/>
        </w:rPr>
        <w:t xml:space="preserve">: </w:t>
      </w:r>
      <w:r>
        <w:rPr/>
        <w:t>Club Atlético Estudiantes; Club Tilcara; Paraná Rowing Club.</w:t>
      </w:r>
    </w:p>
    <w:p>
      <w:pPr>
        <w:pStyle w:val="Normal"/>
        <w:spacing w:lineRule="auto" w:line="360" w:before="0" w:after="411"/>
        <w:ind w:left="391" w:right="112" w:hanging="10"/>
        <w:rPr/>
      </w:pPr>
      <w:r>
        <w:rPr>
          <w:rFonts w:eastAsia="Tahoma"/>
        </w:rPr>
        <w:t xml:space="preserve">C) </w:t>
      </w:r>
      <w:r>
        <w:rPr>
          <w:b/>
          <w:bCs/>
        </w:rPr>
        <w:t xml:space="preserve">REGLAMENTO DE JUEGO: </w:t>
      </w:r>
      <w:r>
        <w:rPr/>
        <w:t xml:space="preserve">Se aplicarán para el mismo, los Reglamentos del TRL y de la UAR, </w:t>
      </w:r>
      <w:r>
        <w:rPr>
          <w:b/>
          <w:bCs/>
        </w:rPr>
        <w:t>más las  modificaciones del presente, que tienen vigencia a la fecha</w:t>
      </w:r>
      <w:r>
        <w:rPr/>
        <w:t>.</w:t>
      </w:r>
    </w:p>
    <w:p>
      <w:pPr>
        <w:pStyle w:val="Normal"/>
        <w:spacing w:lineRule="auto" w:line="360"/>
        <w:ind w:left="390" w:right="0" w:firstLine="395"/>
        <w:rPr/>
      </w:pPr>
      <w:r>
        <w:rPr/>
        <w:t>EN CASO DE TORMENTAS ELÉCTRICAS SERA DE APLICACIÓN EL PROCEDIMIENTO QUE SE ESTABLECE EN ANEXO II (Procedimiento de seguridad en caso de tormenta eléctrica) SIENDO LA AUTORIDAD DE APLICACIÓN EL DIRECTOR DE PARTIDO” Y SI NO LO HUBIERE, “EL REFERÍ” DESIGNADO”</w:t>
      </w:r>
    </w:p>
    <w:p>
      <w:pPr>
        <w:pStyle w:val="Normal"/>
        <w:spacing w:lineRule="auto" w:line="360" w:before="0" w:after="432"/>
        <w:ind w:left="390" w:right="0" w:firstLine="395"/>
        <w:rPr/>
      </w:pPr>
      <w:r>
        <w:rPr/>
        <w:t>D) ARBITROS:</w:t>
      </w:r>
    </w:p>
    <w:p>
      <w:pPr>
        <w:pStyle w:val="Normal"/>
        <w:spacing w:lineRule="auto" w:line="360" w:before="0" w:after="181"/>
        <w:ind w:left="397" w:right="98" w:hanging="0"/>
        <w:rPr/>
      </w:pPr>
      <w:r>
        <w:rPr/>
        <w:t xml:space="preserve">La Subcomisión de Árbitros se comprometerá llevar a cabo, todas las veces que ella misma lo considere necesario para el buen desarrollo del torneo, conocimiento y competencia mutua, pero por lo menos dos veces durante la etapa de competencia, </w:t>
      </w:r>
      <w:r>
        <w:rPr>
          <w:b/>
          <w:bCs/>
          <w:u w:val="single"/>
        </w:rPr>
        <w:t>un intercambio de</w:t>
      </w:r>
      <w:r>
        <w:rPr>
          <w:b/>
          <w:bCs/>
        </w:rPr>
        <w:t xml:space="preserve"> </w:t>
      </w:r>
      <w:r>
        <w:rPr>
          <w:b/>
          <w:bCs/>
          <w:u w:val="single"/>
        </w:rPr>
        <w:t>árbitros</w:t>
      </w:r>
      <w:r>
        <w:rPr>
          <w:b/>
          <w:bCs/>
        </w:rPr>
        <w:t xml:space="preserve"> </w:t>
      </w:r>
      <w:r>
        <w:rPr/>
        <w:t>de manera que los árbitros de la USR dirijan también en territorio de la UER y viceversa.</w:t>
      </w:r>
    </w:p>
    <w:p>
      <w:pPr>
        <w:pStyle w:val="Normal"/>
        <w:spacing w:lineRule="auto" w:line="360" w:before="0" w:after="175"/>
        <w:ind w:left="390" w:right="98" w:firstLine="395"/>
        <w:rPr/>
      </w:pPr>
      <w:r>
        <w:rPr/>
        <w:t>La Subcomisión de Árbitros deberá reunirse una vez terminada la etapa de competencia y previo a las definiciones, a fin de consensuar la pre designación de los árbitros que tendrán a su cargo la etapa final en cada división.</w:t>
      </w:r>
    </w:p>
    <w:p>
      <w:pPr>
        <w:pStyle w:val="Normal"/>
        <w:spacing w:lineRule="auto" w:line="360" w:before="0" w:after="175"/>
        <w:ind w:left="390" w:right="98" w:firstLine="395"/>
        <w:rPr/>
      </w:pPr>
      <w:r>
        <w:rPr/>
        <w:t>Los árbitros tendrán toda la autoridad para aplicar el Reglamento de Juego, que será el aprobado por la UAR, pudiendo amonestar, retirar a la zona técnica o expulsar a cualquier jugador que infrinja el reglamento de juego o su espíritu. Cuando expulse un jugador, deberá elevar un informe para facilitar la intervención del Tribunal de Disciplina dentro de los dos días hábiles de jugado el partido.</w:t>
      </w:r>
    </w:p>
    <w:p>
      <w:pPr>
        <w:pStyle w:val="Normal"/>
        <w:spacing w:lineRule="auto" w:line="360" w:before="0" w:after="181"/>
        <w:ind w:left="390" w:right="98" w:firstLine="395"/>
        <w:rPr/>
      </w:pPr>
      <w:r>
        <w:rPr/>
        <w:t>El arbitro se encuentra facultado para aplicar la tarjeta azul en caso de sospecha de Conmoción Cerebral.</w:t>
      </w:r>
    </w:p>
    <w:p>
      <w:pPr>
        <w:pStyle w:val="Normal"/>
        <w:spacing w:lineRule="auto" w:line="360" w:before="0" w:after="186"/>
        <w:ind w:left="390" w:right="98" w:firstLine="395"/>
        <w:rPr/>
      </w:pPr>
      <w:r>
        <w:rPr/>
        <w:t>Los árbitros deberán extremar su buen juicio para el normal desarrollo y terminación de los partidos, no siendo aconsejable sino como último recurso, la suspensión del mismo. Cuando mediare la suspensión o se produjere cualquier situación anormal o que de alguna manera pudiere constituir la violación a los reglamentos, el árbitro deberá presentar un informe detallado de los acontecimientos con expresa mención de la responsabilidad sobre los incidentes que impidieron la conclusión normal del partido, precisando los hechos cometidos por los jugadores, entrenadores y público en su caso.</w:t>
      </w:r>
    </w:p>
    <w:p>
      <w:pPr>
        <w:pStyle w:val="Normal"/>
        <w:spacing w:lineRule="auto" w:line="360" w:before="0" w:after="435"/>
        <w:ind w:left="390" w:right="98" w:firstLine="395"/>
        <w:rPr/>
      </w:pPr>
      <w:r>
        <w:rPr/>
        <w:t>Cuando el árbitro designado no concurra al partido, dirigirá un árbitro designado de común acuerdo por los entrenadores de los respectivos equipos; caso contrario supletoriamente, se aplicará el Reglamento de la UAR. Los gastos por movilidad serán soportados por la Unión a que pertenezca él árbitro designado y de acuerdo con los montos autorizados por cada Consejo Directivo.</w:t>
      </w:r>
      <w:r>
        <w:rPr>
          <w:rFonts w:eastAsia="Calibri"/>
        </w:rPr>
        <w:tab/>
      </w:r>
    </w:p>
    <w:p>
      <w:pPr>
        <w:pStyle w:val="ListParagraph"/>
        <w:numPr>
          <w:ilvl w:val="0"/>
          <w:numId w:val="8"/>
        </w:numPr>
        <w:spacing w:lineRule="auto" w:line="360" w:before="0" w:after="0"/>
        <w:ind w:left="720" w:right="49" w:hanging="360"/>
        <w:contextualSpacing/>
        <w:rPr/>
      </w:pPr>
      <w:r>
        <w:rPr>
          <w:b/>
          <w:bCs/>
        </w:rPr>
        <w:t xml:space="preserve">CONTROL MÉDICO: </w:t>
      </w:r>
      <w:r>
        <w:rPr/>
        <w:t xml:space="preserve">Se determinará la obligatoriedad de la presencia de un médico matriculado por cancha, quien deberá firmar la tarjeta como constancia, antes del inicio del partido. Sin la presencia del médico no se podrá disputar el partido. La falta del médico al inicio del encuentro, motivara la suspensión del mismo, estando obligado el arbitro a otorgar un plazo de tolerancia de 30 minutos del horario estipulado para el arranque encuentro. Si transcurrido dicho tiempo, no concurriere el Control Medico, el arbitro suspenderá el partido, debiendo reprogramarse el mismo, con la perdida de localía para el equipo infractor, debiendo asumir este los costos que demande la reprogramación del partido. </w:t>
      </w:r>
    </w:p>
    <w:p>
      <w:pPr>
        <w:pStyle w:val="Normal"/>
        <w:spacing w:lineRule="auto" w:line="360" w:before="0" w:after="417"/>
        <w:ind w:left="391" w:right="0" w:hanging="10"/>
        <w:rPr/>
      </w:pPr>
      <w:r>
        <w:rPr>
          <w:b/>
          <w:bCs/>
        </w:rPr>
        <w:t>La reprogramación estará a cargo de la comisión de competencia.</w:t>
      </w:r>
    </w:p>
    <w:p>
      <w:pPr>
        <w:pStyle w:val="ListParagraph"/>
        <w:numPr>
          <w:ilvl w:val="0"/>
          <w:numId w:val="8"/>
        </w:numPr>
        <w:spacing w:lineRule="auto" w:line="360" w:before="0" w:after="598"/>
        <w:ind w:left="720" w:right="49" w:hanging="360"/>
        <w:contextualSpacing/>
        <w:rPr/>
      </w:pPr>
      <w:r>
        <w:rPr>
          <w:b/>
          <w:bCs/>
        </w:rPr>
        <w:t xml:space="preserve">TARJETAS: </w:t>
      </w:r>
      <w:r>
        <w:rPr/>
        <w:t xml:space="preserve">Es de Aplicación la </w:t>
      </w:r>
      <w:r>
        <w:rPr>
          <w:b/>
          <w:bCs/>
        </w:rPr>
        <w:t>REGLAMENTACIÓN TARJETA ELECTRONICA BDUAR.</w:t>
      </w:r>
    </w:p>
    <w:p>
      <w:pPr>
        <w:pStyle w:val="Normal"/>
        <w:numPr>
          <w:ilvl w:val="0"/>
          <w:numId w:val="4"/>
        </w:numPr>
        <w:spacing w:lineRule="auto" w:line="360" w:before="0" w:after="424"/>
        <w:ind w:left="814" w:right="98" w:hanging="433"/>
        <w:rPr/>
      </w:pPr>
      <w:r>
        <w:rPr/>
        <w:t>IDENTIDAD DE LOS JUGADORES: En cada partido que se dispute, deberán presentarse en la Mesa de Control, las fotocopias de los D.N.I. y la lista correspondiente de jugadores fichados emitida por cada Unión. Ningún jugador podrá participar del juego si no está debidamente fichado.</w:t>
      </w:r>
    </w:p>
    <w:p>
      <w:pPr>
        <w:pStyle w:val="Normal"/>
        <w:numPr>
          <w:ilvl w:val="0"/>
          <w:numId w:val="4"/>
        </w:numPr>
        <w:spacing w:lineRule="auto" w:line="360" w:before="0" w:after="588"/>
        <w:ind w:left="814" w:right="98" w:hanging="433"/>
        <w:rPr/>
      </w:pPr>
      <w:r>
        <w:rPr/>
        <w:t>Se designarán para cada partido dos veedores, uno por cada Club, para la recepción de la documentación antes referida y la confección de la Tarjeta correspondiente. A tales</w:t>
      </w:r>
    </w:p>
    <w:p>
      <w:pPr>
        <w:pStyle w:val="Normal"/>
        <w:spacing w:lineRule="auto" w:line="360" w:before="0" w:after="302"/>
        <w:ind w:left="390" w:right="98" w:firstLine="395"/>
        <w:rPr/>
      </w:pPr>
      <w:r>
        <w:rPr/>
        <w:t>efectos el Club local deberá instalar una Mesa de Control (si no lo hace, el árbitro deberá dejar constancia de ello en la Tarjeta).</w:t>
      </w:r>
    </w:p>
    <w:p>
      <w:pPr>
        <w:pStyle w:val="Normal"/>
        <w:numPr>
          <w:ilvl w:val="0"/>
          <w:numId w:val="4"/>
        </w:numPr>
        <w:spacing w:lineRule="auto" w:line="360" w:before="0" w:after="187"/>
        <w:ind w:left="814" w:right="98" w:hanging="433"/>
        <w:rPr/>
      </w:pPr>
      <w:r>
        <w:rPr/>
        <w:t>Los veedores serán designados para cada partido por el Club al que pertenecen.</w:t>
      </w:r>
    </w:p>
    <w:p>
      <w:pPr>
        <w:pStyle w:val="Normal"/>
        <w:numPr>
          <w:ilvl w:val="0"/>
          <w:numId w:val="4"/>
        </w:numPr>
        <w:spacing w:lineRule="auto" w:line="360" w:before="0" w:after="179"/>
        <w:ind w:left="814" w:right="98" w:hanging="433"/>
        <w:rPr/>
      </w:pPr>
      <w:r>
        <w:rPr/>
        <w:t>Los veedores informarán al árbitro del partido, de la correcta identificación de los jugadores y de su habilitación para jugar.</w:t>
      </w:r>
    </w:p>
    <w:p>
      <w:pPr>
        <w:pStyle w:val="Normal"/>
        <w:numPr>
          <w:ilvl w:val="0"/>
          <w:numId w:val="4"/>
        </w:numPr>
        <w:spacing w:lineRule="auto" w:line="360" w:before="0" w:after="184"/>
        <w:ind w:left="814" w:right="98" w:hanging="433"/>
        <w:rPr/>
      </w:pPr>
      <w:r>
        <w:rPr/>
        <w:t>En el supuesto de que existan dudas en cuanto a la identificación de un jugador, los veedores deberán comunicar de ello al árbitro del partido, quien determinará o no su habilitación para jugar.</w:t>
      </w:r>
    </w:p>
    <w:p>
      <w:pPr>
        <w:pStyle w:val="Normal"/>
        <w:numPr>
          <w:ilvl w:val="0"/>
          <w:numId w:val="4"/>
        </w:numPr>
        <w:spacing w:lineRule="auto" w:line="360"/>
        <w:ind w:left="814" w:right="98" w:hanging="433"/>
        <w:rPr/>
      </w:pPr>
      <w:r>
        <w:rPr/>
        <w:t xml:space="preserve">La tarea de identificación de los jugadores y confección de la </w:t>
      </w:r>
    </w:p>
    <w:p>
      <w:pPr>
        <w:pStyle w:val="Normal"/>
        <w:spacing w:lineRule="auto" w:line="360" w:before="0" w:after="182"/>
        <w:ind w:left="390" w:right="98" w:firstLine="395"/>
        <w:rPr/>
      </w:pPr>
      <w:r>
        <w:rPr/>
        <w:t>TARJETA será de aplicación lo dispuesto en la reglamentación de la UAR.</w:t>
      </w:r>
    </w:p>
    <w:p>
      <w:pPr>
        <w:pStyle w:val="Normal"/>
        <w:numPr>
          <w:ilvl w:val="0"/>
          <w:numId w:val="4"/>
        </w:numPr>
        <w:spacing w:lineRule="auto" w:line="360" w:before="0" w:after="185"/>
        <w:ind w:left="814" w:right="98" w:hanging="433"/>
        <w:rPr/>
      </w:pPr>
      <w:r>
        <w:rPr/>
        <w:t>El Club local deberá instalar en un lugar adecuado, la referida Mesa de Control para los veedores, a los efectos del control de cambio de jugadores y toda anotación que a instancia del árbitro deba asentarse en la tarjeta.</w:t>
      </w:r>
    </w:p>
    <w:p>
      <w:pPr>
        <w:pStyle w:val="Normal"/>
        <w:numPr>
          <w:ilvl w:val="0"/>
          <w:numId w:val="4"/>
        </w:numPr>
        <w:spacing w:lineRule="auto" w:line="360" w:before="0" w:after="188"/>
        <w:ind w:left="814" w:right="98" w:hanging="433"/>
        <w:rPr/>
      </w:pPr>
      <w:r>
        <w:rPr/>
        <w:t>Los jugadores expulsados y/o amonestados durante el partido por el árbitro, serán anotados por los veedores en la tarjeta; a los efectos de no interferir en la continuidad del juego, el árbitro comunicará a la Mesa de Control de los jugadores que haya amonestado, en el entretiempo o al finalizar el partido. En la mesa de control deberá habilitarse dos lugares más para que los jugadores amonestados permanezcan en ella hasta que el árbitro lo habilite a ingresar nuevamente o sea sustituido pasado el tiempo reglamentario</w:t>
      </w:r>
    </w:p>
    <w:p>
      <w:pPr>
        <w:pStyle w:val="Normal"/>
        <w:numPr>
          <w:ilvl w:val="0"/>
          <w:numId w:val="4"/>
        </w:numPr>
        <w:spacing w:lineRule="auto" w:line="360" w:before="0" w:after="183"/>
        <w:ind w:left="814" w:right="98" w:hanging="433"/>
        <w:rPr/>
      </w:pPr>
      <w:r>
        <w:rPr/>
        <w:t>En caso de reemplazos de jugadores y a los efectos de no interferir en el juego, el entrenador del equipo en que se hace el cambio informará del mismo a los veedores en la Mesa de Control para que éstos lo asienten en la Tarjeta.</w:t>
      </w:r>
    </w:p>
    <w:p>
      <w:pPr>
        <w:pStyle w:val="Normal"/>
        <w:numPr>
          <w:ilvl w:val="0"/>
          <w:numId w:val="4"/>
        </w:numPr>
        <w:spacing w:lineRule="auto" w:line="360"/>
        <w:ind w:left="814" w:right="98" w:hanging="814"/>
        <w:rPr/>
      </w:pPr>
      <w:r>
        <w:rPr/>
        <w:t>Finalizado el partido, la Tarjeta deberá ser firmada por los Capitanes, los Veedores y el Árbitro y remitida por el Club local a la Unión de origen, como está expresamente determinado. Debiendo cerrar la misma el arbitro en un todo de acuerdo a lo reglamentado por la BDUAR.</w:t>
      </w:r>
    </w:p>
    <w:p>
      <w:pPr>
        <w:pStyle w:val="Normal"/>
        <w:numPr>
          <w:ilvl w:val="0"/>
          <w:numId w:val="4"/>
        </w:numPr>
        <w:spacing w:lineRule="auto" w:line="360"/>
        <w:ind w:left="814" w:right="98" w:hanging="433"/>
        <w:rPr/>
      </w:pPr>
      <w:r>
        <w:rPr/>
        <w:t xml:space="preserve">El veedor del Club local tiene además, como misión, lograr la participación del árbitro y los jueces de touch en el tercer tiempo. </w:t>
      </w:r>
    </w:p>
    <w:p>
      <w:pPr>
        <w:pStyle w:val="Normal"/>
        <w:spacing w:lineRule="auto" w:line="360" w:before="0" w:after="98"/>
        <w:ind w:left="390" w:right="98" w:firstLine="395"/>
        <w:rPr/>
      </w:pPr>
      <w:r>
        <w:rPr/>
        <w:t xml:space="preserve">Deberá además brindar al Club visitante todo lo necesario para su normal desenvolvimiento y tener así una buena relación ínter-clubes. </w:t>
      </w:r>
      <w:r>
        <w:rPr>
          <w:rFonts w:eastAsia="Tahoma"/>
          <w:b/>
          <w:bCs/>
        </w:rPr>
        <w:t>I)</w:t>
      </w:r>
      <w:r>
        <w:rPr>
          <w:b/>
          <w:bCs/>
        </w:rPr>
        <w:t>TRIBUNAL DE DISCIPLINA:</w:t>
      </w:r>
    </w:p>
    <w:p>
      <w:pPr>
        <w:pStyle w:val="Normal"/>
        <w:spacing w:lineRule="auto" w:line="360" w:before="0" w:after="184"/>
        <w:ind w:left="390" w:right="98" w:firstLine="395"/>
        <w:rPr/>
      </w:pPr>
      <w:r>
        <w:rPr/>
        <w:t xml:space="preserve">El mismo sesionará en la Unión Santafesina de Rugby, aplicando el </w:t>
      </w:r>
      <w:r>
        <w:rPr>
          <w:b/>
          <w:bCs/>
          <w:u w:val="single"/>
        </w:rPr>
        <w:t>Reglamento de Disciplina del Torneo Regional Litoral</w:t>
      </w:r>
      <w:r>
        <w:rPr>
          <w:b/>
          <w:bCs/>
        </w:rPr>
        <w:t>.</w:t>
      </w:r>
    </w:p>
    <w:p>
      <w:pPr>
        <w:pStyle w:val="Normal"/>
        <w:spacing w:lineRule="auto" w:line="360" w:before="0" w:after="181"/>
        <w:ind w:left="390" w:right="98" w:firstLine="395"/>
        <w:rPr/>
      </w:pPr>
      <w:r>
        <w:rPr/>
        <w:t>Los descargos de los jugadores deberán hacerse en cada Unión, siendo posteriormente elevados al Tribunal para su tratamiento.</w:t>
      </w:r>
    </w:p>
    <w:p>
      <w:pPr>
        <w:pStyle w:val="Normal"/>
        <w:spacing w:lineRule="auto" w:line="360" w:before="0" w:after="413"/>
        <w:ind w:left="390" w:right="0" w:firstLine="395"/>
        <w:rPr/>
      </w:pPr>
      <w:r>
        <w:rPr/>
        <w:t>Las sanciones aplicadas deberán ser registradas en los antecedentes de cada Unión.</w:t>
      </w:r>
    </w:p>
    <w:p>
      <w:pPr>
        <w:pStyle w:val="Normal"/>
        <w:spacing w:lineRule="auto" w:line="360" w:before="0" w:after="182"/>
        <w:ind w:left="390" w:right="98" w:firstLine="395"/>
        <w:rPr/>
      </w:pPr>
      <w:r>
        <w:rPr/>
        <w:t xml:space="preserve">Cualquier jugador </w:t>
      </w:r>
      <w:r>
        <w:rPr>
          <w:b/>
          <w:bCs/>
          <w:u w:val="single"/>
        </w:rPr>
        <w:t>expulsado</w:t>
      </w:r>
      <w:r>
        <w:rPr>
          <w:b/>
          <w:bCs/>
        </w:rPr>
        <w:t xml:space="preserve"> </w:t>
      </w:r>
      <w:r>
        <w:rPr/>
        <w:t xml:space="preserve">quedará </w:t>
      </w:r>
      <w:r>
        <w:rPr>
          <w:b/>
          <w:bCs/>
          <w:u w:val="single"/>
        </w:rPr>
        <w:t>provisoriamente suspendido</w:t>
      </w:r>
      <w:r>
        <w:rPr>
          <w:b/>
          <w:bCs/>
        </w:rPr>
        <w:t xml:space="preserve"> </w:t>
      </w:r>
      <w:r>
        <w:rPr/>
        <w:t>hasta que se expida el Tribunal de Disciplina. La causa se instrumentará con la tarjeta del partido (en original o fotocopia), el informe del árbitro y la declaración del jugador juzgado como asimismo de las demás personas que a juicio del Tribunal se les requiera información de interés para el esclarecimiento del hecho. La declaración del jugador deberá ser presentada por escrito ante la Unión de origen, quien mediará para su entrega al Tribunal de Disciplina. Cuando la sanción máxima que corresponda aplicar no exceda de cuatro (4) partidos o un (1) mes la causa se sustanciará ante el Tribunal de Disciplina de la Unión de origen del jugador.</w:t>
      </w:r>
    </w:p>
    <w:p>
      <w:pPr>
        <w:pStyle w:val="Normal"/>
        <w:spacing w:lineRule="auto" w:line="360" w:before="0" w:after="423"/>
        <w:ind w:left="390" w:right="227" w:firstLine="395"/>
        <w:rPr/>
      </w:pPr>
      <w:r>
        <w:rPr/>
        <w:t>Cuando se juzgare la conducta de un Club, el Tribunal de Disciplina substanciará el sumario y elevará el mismo a consideración del Comité Ejecutivo.</w:t>
      </w:r>
    </w:p>
    <w:p>
      <w:pPr>
        <w:pStyle w:val="Normal"/>
        <w:spacing w:lineRule="auto" w:line="360" w:before="0" w:after="114"/>
        <w:ind w:left="391" w:right="0" w:hanging="10"/>
        <w:rPr/>
      </w:pPr>
      <w:r>
        <w:rPr>
          <w:rFonts w:eastAsia="Tahoma"/>
          <w:b/>
          <w:bCs/>
        </w:rPr>
        <w:t xml:space="preserve">G) </w:t>
      </w:r>
      <w:r>
        <w:rPr>
          <w:b/>
          <w:bCs/>
        </w:rPr>
        <w:t>SECRETARIA ADMINISTRATIVA:</w:t>
      </w:r>
    </w:p>
    <w:p>
      <w:pPr>
        <w:pStyle w:val="Normal"/>
        <w:spacing w:lineRule="auto" w:line="360"/>
        <w:ind w:left="390" w:right="98" w:firstLine="395"/>
        <w:rPr/>
      </w:pPr>
      <w:r>
        <w:rPr>
          <w:b/>
          <w:bCs/>
          <w:u w:val="single"/>
        </w:rPr>
        <w:t>Funciones</w:t>
      </w:r>
      <w:r>
        <w:rPr>
          <w:b/>
          <w:bCs/>
        </w:rPr>
        <w:t xml:space="preserve">: </w:t>
      </w:r>
      <w:r>
        <w:rPr/>
        <w:t>Recibir y Procesar toda la información relativa al Torneo: Programación Original, Modificaciones en la Programación, decidida por ambas Uniones, Listados de Buena  Fe partiendo al inicio con una cantidad mínima de 20 jugadores y jugadores que se agreguen a lo largo del Torneo, Árbitros designados, Tarjetas de Partido, Informes de Árbitros, Informes, antecedentes y resoluciones de los Tribunales de Disciplinas y de las distintas Comisiones, así como enviar toda la información una vez recibida y procesada a la sede de las dos Uniones.</w:t>
      </w:r>
    </w:p>
    <w:p>
      <w:pPr>
        <w:pStyle w:val="Normal"/>
        <w:spacing w:lineRule="auto" w:line="360" w:before="0" w:after="182"/>
        <w:ind w:left="390" w:right="98" w:firstLine="395"/>
        <w:rPr/>
      </w:pPr>
      <w:r>
        <w:rPr/>
        <w:t>La U.S.R y la U.E.R. deberán enviar a la Secretaria Administrativa del Torneo toda la Información detallada en el párrafo anterior dentro de las 48 hs. hábiles contadas a partir de la realización de la fecha o partido y la Secretaria Administrativa del Torneo deberá devolver la información procesada dentro de las 96 horas hábiles contadas a partir de la realización de la fecha o partido.</w:t>
      </w:r>
    </w:p>
    <w:p>
      <w:pPr>
        <w:pStyle w:val="Normal"/>
        <w:spacing w:lineRule="auto" w:line="360" w:before="0" w:after="413"/>
        <w:ind w:left="390" w:right="0" w:firstLine="395"/>
        <w:rPr/>
      </w:pPr>
      <w:r>
        <w:rPr/>
        <w:t>La Secretaria Administrativa del Torneo no tendrá ninguna función resolutiva, será pura y exclusivamente administrativa.</w:t>
      </w:r>
    </w:p>
    <w:p>
      <w:pPr>
        <w:pStyle w:val="Normal"/>
        <w:spacing w:lineRule="auto" w:line="360" w:before="0" w:after="589"/>
        <w:ind w:left="390" w:right="98" w:firstLine="395"/>
        <w:rPr/>
      </w:pPr>
      <w:r>
        <w:rPr>
          <w:b/>
          <w:bCs/>
        </w:rPr>
        <w:t xml:space="preserve">Actas de las Reuniones: </w:t>
      </w:r>
      <w:r>
        <w:rPr/>
        <w:t>Cuando se realice cualquier tipo de reunión en la que participen miembros de las dos Uniones, se deberá realizar un acta en la que se detallen todos los temas tratados y las resoluciones tomadas, si las hubiera, a la terminación de la misma el acta será leída a los presentes y firmada por todos los participantes, quedando una copia para la administración del torneo y una copia para cada Unión.</w:t>
      </w:r>
    </w:p>
    <w:p>
      <w:pPr>
        <w:pStyle w:val="Normal"/>
        <w:spacing w:lineRule="auto" w:line="360" w:before="0" w:after="183"/>
        <w:ind w:left="390" w:right="98" w:firstLine="395"/>
        <w:rPr/>
      </w:pPr>
      <w:r>
        <w:rPr>
          <w:rFonts w:eastAsia="Tahoma"/>
          <w:b/>
        </w:rPr>
        <w:t>H)</w:t>
      </w:r>
      <w:r>
        <w:rPr>
          <w:rFonts w:eastAsia="Tahoma"/>
        </w:rPr>
        <w:t xml:space="preserve"> </w:t>
      </w:r>
      <w:r>
        <w:rPr>
          <w:b/>
          <w:bCs/>
        </w:rPr>
        <w:t xml:space="preserve">REGIMEN DE WALK OVER: </w:t>
      </w:r>
      <w:r>
        <w:rPr/>
        <w:t>Cuando un equipo no se presente a jugar un partido tendrá las siguientes sanciones:</w:t>
      </w:r>
    </w:p>
    <w:p>
      <w:pPr>
        <w:pStyle w:val="Normal"/>
        <w:numPr>
          <w:ilvl w:val="0"/>
          <w:numId w:val="5"/>
        </w:numPr>
        <w:spacing w:lineRule="auto" w:line="360" w:before="0" w:after="439"/>
        <w:ind w:left="666" w:right="98" w:hanging="285"/>
        <w:rPr/>
      </w:pPr>
      <w:r>
        <w:rPr/>
        <w:t>Pérdida de puntos en beneficio de su rival;</w:t>
      </w:r>
    </w:p>
    <w:p>
      <w:pPr>
        <w:pStyle w:val="Normal"/>
        <w:numPr>
          <w:ilvl w:val="0"/>
          <w:numId w:val="5"/>
        </w:numPr>
        <w:spacing w:lineRule="auto" w:line="360" w:before="0" w:after="190"/>
        <w:ind w:left="666" w:right="98" w:hanging="285"/>
        <w:rPr/>
      </w:pPr>
      <w:r>
        <w:rPr/>
        <w:t>En el caso que no mediare justificación por fuerza mayor, el Club será sancionado con una multa de Pesos: A DESIGNAR que deberán depositarse en favor de la Unión cuyo Club concurrió al partido en el plazo no mayor de cinco días de publicada la sanción impuesta. Si no se ingresara el monto de la multa dentro del plazo, el Club será sancionado con la pérdida de todos los puntos que obtenga en la división a partir de la fecha en que se verifique el incumplimiento. Los puntos serán descontados al final de la etapa de competencia en que ocurra la ausencia y se le aplicará la descalificación provisoria para intervenir en cualquier otro Torneo Inter-uniones;</w:t>
      </w:r>
    </w:p>
    <w:p>
      <w:pPr>
        <w:pStyle w:val="Normal"/>
        <w:numPr>
          <w:ilvl w:val="0"/>
          <w:numId w:val="5"/>
        </w:numPr>
        <w:spacing w:lineRule="auto" w:line="360"/>
        <w:ind w:left="666" w:right="98" w:hanging="285"/>
        <w:rPr/>
      </w:pPr>
      <w:r>
        <w:rPr/>
        <w:t>Además de las sanciones referidas precedentemente, cuando la no presentación del equipo hubiere ocurrido sin cumplimentar el requisito del aviso previo, tanto al Club rival como a las respectivas Uniones, será sancionado con el descuento de dos puntos de los que hubiere alcanzado a la finalización del Torneo;</w:t>
      </w:r>
    </w:p>
    <w:p>
      <w:pPr>
        <w:pStyle w:val="ListParagraph"/>
        <w:numPr>
          <w:ilvl w:val="0"/>
          <w:numId w:val="9"/>
        </w:numPr>
        <w:spacing w:lineRule="auto" w:line="360" w:before="0" w:after="185"/>
        <w:ind w:left="643" w:right="98" w:hanging="360"/>
        <w:contextualSpacing/>
        <w:rPr/>
      </w:pPr>
      <w:r>
        <w:rPr/>
        <w:t>Si el Club reitera en forma injustificada por dos veces más (acumulando 3 (tres) W.O. en la suma de cualquiera de sus divisiones juveniles), el Club será sancionado con el retiro en todas sus divisiones del Torneo, además de las sanciones pecuniarias que pudieran corresponder. Todas las resoluciones serán tomadas por el Comité Ejecutivo, a la cual se deberán efectuar los respectivos cargos y descargos por parte de los Clubes y Uniones.</w:t>
      </w:r>
    </w:p>
    <w:p>
      <w:pPr>
        <w:pStyle w:val="ListParagraph"/>
        <w:numPr>
          <w:ilvl w:val="0"/>
          <w:numId w:val="9"/>
        </w:numPr>
        <w:spacing w:lineRule="auto" w:line="360" w:before="0" w:after="0"/>
        <w:ind w:left="643" w:right="98" w:hanging="360"/>
        <w:contextualSpacing/>
        <w:rPr/>
      </w:pPr>
      <w:r>
        <w:rPr>
          <w:b/>
          <w:bCs/>
        </w:rPr>
        <w:t xml:space="preserve">HORARIOS Y DÍAS DE JUEGO: </w:t>
      </w:r>
      <w:r>
        <w:rPr>
          <w:b/>
          <w:bCs/>
          <w:u w:val="single"/>
        </w:rPr>
        <w:t>Los partidos deberán programarse en la fecha que se indica en el fixture aprobado por ambas UNIONES, siendo el HORARIO OFICIAL del inicio el de las 11,15 hs para las divisiones M15 y M16 y el de las 12,45 para las divisiones M17 y M19. En los casos que los clubes CRAR, ALMA JUNIORS y BROWN de SAN VICENTE, los partidos se programaran M15 y M16 A LAS 12 HS y M17 Y m19 a las 13,30 hs. LOS HORARIOS OFICIALES SOLO PODRAN SER MODIFICADO CUANDO AMBOS CLUBES ESTEN DE ACUERDO EN EL CAMBIO DE HORARIO y SEA COMUNICADO A AMBAS UNIONES ANTES DE LAS 19 HS DEL LUNES PREVIO AL INICIO DE LOS PARTIDOS EN CASO DE DIVERGENCIA PREVALECERA EL HORARIO OFICIAL.-</w:t>
      </w:r>
    </w:p>
    <w:p>
      <w:pPr>
        <w:pStyle w:val="ListParagraph"/>
        <w:spacing w:lineRule="auto" w:line="360" w:before="0" w:after="0"/>
        <w:ind w:left="643" w:right="98" w:hanging="0"/>
        <w:contextualSpacing/>
        <w:rPr/>
      </w:pPr>
      <w:r>
        <w:rPr>
          <w:b/>
          <w:bCs/>
          <w:u w:val="single"/>
        </w:rPr>
        <w:t xml:space="preserve"> </w:t>
      </w:r>
    </w:p>
    <w:p>
      <w:pPr>
        <w:pStyle w:val="Normal"/>
        <w:spacing w:lineRule="auto" w:line="360" w:before="0" w:after="843"/>
        <w:ind w:left="391" w:right="94" w:hanging="10"/>
        <w:rPr/>
      </w:pPr>
      <w:r>
        <w:rPr>
          <w:b/>
          <w:bCs/>
          <w:u w:val="single"/>
        </w:rPr>
        <w:t>Nota: Las M19 Reservas deberán jugar previo al partido de las M19 Primeras .</w:t>
      </w:r>
    </w:p>
    <w:p>
      <w:pPr>
        <w:pStyle w:val="Normal"/>
        <w:numPr>
          <w:ilvl w:val="0"/>
          <w:numId w:val="9"/>
        </w:numPr>
        <w:spacing w:lineRule="auto" w:line="360" w:before="0" w:after="416"/>
        <w:ind w:left="643" w:right="98" w:hanging="10"/>
        <w:rPr/>
      </w:pPr>
      <w:r>
        <w:rPr>
          <w:b/>
          <w:bCs/>
        </w:rPr>
        <w:t xml:space="preserve">SISTEMA DE PUNTUACIÓN: En TODAS LAS DIVISIONES </w:t>
      </w:r>
      <w:r>
        <w:rPr/>
        <w:t xml:space="preserve">se implementará el puntaje establecido en el </w:t>
      </w:r>
      <w:r>
        <w:rPr>
          <w:b/>
          <w:bCs/>
          <w:u w:val="single"/>
        </w:rPr>
        <w:t>Reglamento del Torneo Regional Litoral</w:t>
      </w:r>
      <w:r>
        <w:rPr>
          <w:b/>
          <w:bCs/>
        </w:rPr>
        <w:t>.</w:t>
      </w:r>
    </w:p>
    <w:p>
      <w:pPr>
        <w:pStyle w:val="Normal"/>
        <w:numPr>
          <w:ilvl w:val="0"/>
          <w:numId w:val="9"/>
        </w:numPr>
        <w:spacing w:lineRule="auto" w:line="360" w:before="0" w:after="0"/>
        <w:ind w:left="643" w:right="98" w:hanging="10"/>
        <w:rPr/>
      </w:pPr>
      <w:r>
        <w:rPr>
          <w:b/>
          <w:bCs/>
        </w:rPr>
        <w:t xml:space="preserve">CASOS NO PREVISTOS: </w:t>
      </w:r>
      <w:r>
        <w:rPr/>
        <w:t xml:space="preserve">Cualquier situación no prevista debidamente -o en caso que la aplicación del presente Reglamento genere dudas en su aplicación-, será de aplicación supletoria el reglamento del TRL Y/o el REGLAMENTO DE COMPETENCIA Y DISCIPLINA DE LA UAR. NO OBSTANTE LAS CAUSAS NO </w:t>
      </w:r>
    </w:p>
    <w:p>
      <w:pPr>
        <w:pStyle w:val="Normal"/>
        <w:spacing w:lineRule="auto" w:line="360"/>
        <w:ind w:left="390" w:right="98" w:firstLine="395"/>
        <w:rPr/>
      </w:pPr>
      <w:r>
        <w:rPr/>
        <w:t xml:space="preserve">PREVISTAS DEBERAN AGOTAR SU NEGOCIACION DENTRO DEL </w:t>
      </w:r>
    </w:p>
    <w:p>
      <w:pPr>
        <w:pStyle w:val="Normal"/>
        <w:spacing w:lineRule="auto" w:line="360" w:before="0" w:after="347"/>
        <w:ind w:left="390" w:right="98" w:firstLine="395"/>
        <w:rPr/>
      </w:pPr>
      <w:r>
        <w:rPr/>
        <w:t>MARCO DE LAS UNIONES INVOLUCRADAS.-</w:t>
      </w:r>
    </w:p>
    <w:p>
      <w:pPr>
        <w:pStyle w:val="Normal"/>
        <w:tabs>
          <w:tab w:val="clear" w:pos="720"/>
          <w:tab w:val="center" w:pos="3104" w:leader="none"/>
          <w:tab w:val="center" w:pos="4719" w:leader="none"/>
        </w:tabs>
        <w:spacing w:lineRule="auto" w:line="360" w:before="0" w:after="123"/>
        <w:ind w:left="0" w:right="0" w:hanging="0"/>
        <w:rPr/>
      </w:pPr>
      <w:r>
        <w:rPr>
          <w:b/>
          <w:bCs/>
        </w:rPr>
        <w:t xml:space="preserve">      </w:t>
      </w:r>
      <w:r>
        <w:rPr>
          <w:b/>
          <w:bCs/>
        </w:rPr>
        <w:t>ANEXO REGLAMENTO DE DISCIPLINA</w:t>
      </w:r>
    </w:p>
    <w:p>
      <w:pPr>
        <w:pStyle w:val="Normal"/>
        <w:numPr>
          <w:ilvl w:val="0"/>
          <w:numId w:val="6"/>
        </w:numPr>
        <w:spacing w:lineRule="auto" w:line="360"/>
        <w:ind w:left="1063" w:right="98" w:hanging="682"/>
        <w:rPr/>
      </w:pPr>
      <w:r>
        <w:rPr/>
        <w:t>Cuando las sanciones superen el año, se deberá comunicar a los Presidentes de ambas Uniones.</w:t>
      </w:r>
    </w:p>
    <w:p>
      <w:pPr>
        <w:pStyle w:val="Normal"/>
        <w:numPr>
          <w:ilvl w:val="0"/>
          <w:numId w:val="6"/>
        </w:numPr>
        <w:spacing w:lineRule="auto" w:line="360" w:before="0" w:after="182"/>
        <w:ind w:left="1063" w:right="98" w:hanging="682"/>
        <w:rPr/>
      </w:pPr>
      <w:r>
        <w:rPr/>
        <w:t>En este mismo sentido los informes complementarios consignados en la tarjetas por los Sres. Árbitros deberán estar presentados reglamentariamente el primer día hábil después del partido hasta la hora 20:00 para su tratamiento en conjunto por el Tribunal.</w:t>
      </w:r>
    </w:p>
    <w:p>
      <w:pPr>
        <w:pStyle w:val="Normal"/>
        <w:numPr>
          <w:ilvl w:val="0"/>
          <w:numId w:val="6"/>
        </w:numPr>
        <w:spacing w:lineRule="auto" w:line="360" w:before="0" w:after="178"/>
        <w:ind w:left="1063" w:right="98" w:hanging="682"/>
        <w:rPr/>
      </w:pPr>
      <w:r>
        <w:rPr/>
        <w:t>Ante cualquier hecho de gravedad que se produzca en los campos de juego, los Clubes deberán informar por escrito dichos hechos a este Tribunal.</w:t>
      </w:r>
    </w:p>
    <w:p>
      <w:pPr>
        <w:pStyle w:val="Normal"/>
        <w:numPr>
          <w:ilvl w:val="0"/>
          <w:numId w:val="6"/>
        </w:numPr>
        <w:spacing w:lineRule="auto" w:line="360" w:before="0" w:after="10"/>
        <w:ind w:left="1063" w:right="98" w:hanging="682"/>
        <w:rPr/>
      </w:pPr>
      <w:r>
        <w:rPr/>
        <w:t xml:space="preserve">En caso que hubiere apelación por cualquier resolución de este Tribunal, la misma se revisara por las Instancia previstas en este Reglamento, -Comité Ejecutivo y Comité Superior-. </w:t>
      </w:r>
    </w:p>
    <w:p>
      <w:pPr>
        <w:pStyle w:val="Normal"/>
        <w:numPr>
          <w:ilvl w:val="0"/>
          <w:numId w:val="6"/>
        </w:numPr>
        <w:spacing w:lineRule="auto" w:line="360" w:before="0" w:after="181"/>
        <w:ind w:left="1063" w:right="98" w:hanging="682"/>
        <w:rPr/>
      </w:pPr>
      <w:r>
        <w:rPr/>
        <w:t xml:space="preserve">Para poder </w:t>
      </w:r>
      <w:r>
        <w:rPr>
          <w:b/>
          <w:bCs/>
        </w:rPr>
        <w:t xml:space="preserve">apelar </w:t>
      </w:r>
      <w:r>
        <w:rPr/>
        <w:t xml:space="preserve">cualquier sanción se deberá abonar previamente un </w:t>
      </w:r>
      <w:r>
        <w:rPr>
          <w:b/>
          <w:bCs/>
        </w:rPr>
        <w:t xml:space="preserve">arancel de $ 200.000,00  </w:t>
      </w:r>
      <w:r>
        <w:rPr/>
        <w:t xml:space="preserve">(Pesos Doscientos mil) los que serán reintegrados para el caso que prosperare la apelación. Dicha apelación deberá ser realizada </w:t>
      </w:r>
      <w:r>
        <w:rPr>
          <w:b/>
          <w:bCs/>
        </w:rPr>
        <w:t xml:space="preserve">con el aval del Club </w:t>
      </w:r>
      <w:r>
        <w:rPr/>
        <w:t>al que pertenece el sancionado en el plazo de diez días de notificada y/o publicada la sanción en los respectivos  Boletines.</w:t>
      </w:r>
    </w:p>
    <w:p>
      <w:pPr>
        <w:pStyle w:val="Normal"/>
        <w:numPr>
          <w:ilvl w:val="0"/>
          <w:numId w:val="6"/>
        </w:numPr>
        <w:spacing w:lineRule="auto" w:line="360"/>
        <w:ind w:left="1063" w:right="98" w:hanging="682"/>
        <w:rPr/>
      </w:pPr>
      <w:r>
        <w:rPr/>
        <w:t xml:space="preserve">El jugador amonestado, expulsado o informado con tarjeta </w:t>
      </w:r>
    </w:p>
    <w:p>
      <w:pPr>
        <w:pStyle w:val="Normal"/>
        <w:spacing w:lineRule="auto" w:line="360" w:before="0" w:after="299"/>
        <w:ind w:left="718" w:right="98" w:firstLine="396"/>
        <w:rPr/>
      </w:pPr>
      <w:r>
        <w:rPr/>
        <w:t>azul deberá ser informado por el árbitro en la tarjeta.</w:t>
      </w:r>
    </w:p>
    <w:p>
      <w:pPr>
        <w:pStyle w:val="Normal"/>
        <w:numPr>
          <w:ilvl w:val="0"/>
          <w:numId w:val="6"/>
        </w:numPr>
        <w:spacing w:lineRule="auto" w:line="360" w:before="0" w:after="181"/>
        <w:ind w:left="1063" w:right="98" w:hanging="682"/>
        <w:rPr/>
      </w:pPr>
      <w:r>
        <w:rPr/>
        <w:t>En el caso de que un jugador sea suspendido más allá de la finalización del Torneo, deberá cumplir la sanción impuesta. En el caso de reclamo, se seguirán los mecanismos establecidos, no pudiendo modificarse la sanción en forma unilateral, debiendo en todos los casos convocarse a una reunión, al Tribunal de Disciplina Interuniones.</w:t>
      </w:r>
    </w:p>
    <w:p>
      <w:pPr>
        <w:pStyle w:val="Normal"/>
        <w:numPr>
          <w:ilvl w:val="0"/>
          <w:numId w:val="6"/>
        </w:numPr>
        <w:spacing w:lineRule="auto" w:line="360"/>
        <w:ind w:left="1063" w:right="98" w:hanging="682"/>
        <w:rPr/>
      </w:pPr>
      <w:r>
        <w:rPr/>
        <w:t>Respecto de la División M14 siendo esta una división NO COMPETITIVA, la misma respetara el mismo fixture establecido para el resto de las divisiones  del mismo club al que representa. Se hace saber a los clubes intervinientes que hayan comprometido la participación de la división M14, que los partidos a disputarse tienen carácter “OBLIGATORIO”, la no presentación de dicha división sin causa debidamente justificada, determinara la perdida de puntos de las divisiónes M15 y M16</w:t>
      </w:r>
    </w:p>
    <w:p>
      <w:pPr>
        <w:pStyle w:val="Normal"/>
        <w:spacing w:lineRule="auto" w:line="360" w:before="0" w:after="121"/>
        <w:ind w:left="0" w:right="98" w:hanging="0"/>
        <w:rPr/>
      </w:pPr>
      <w:r>
        <w:rPr/>
      </w:r>
    </w:p>
    <w:sectPr>
      <w:type w:val="nextPage"/>
      <w:pgSz w:w="11906" w:h="16838"/>
      <w:pgMar w:left="720" w:right="720" w:gutter="0" w:header="0" w:top="720" w:footer="0" w:bottom="720"/>
      <w:pgNumType w:start="1"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ahoma">
    <w:charset w:val="01"/>
    <w:family w:val="swiss"/>
    <w:pitch w:val="variable"/>
    <w:embedRegular r:id="rId22" w:fontKey="{16014A78-CABC-4EF0-12AC-5CD89AEFDE16}"/>
    <w:embedBold r:id="rId23" w:fontKey="{17014A78-CABC-4EF0-12AC-5CD89AEFDE17}"/>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Quattrocento Sans">
    <w:charset w:val="01"/>
    <w:family w:val="auto"/>
    <w:pitch w:val="default"/>
    <w:embedRegular r:id="rId24" w:fontKey="{18014A78-CABC-4EF0-12AC-5CD89AEFDE18}"/>
  </w:font>
  <w:font w:name="Tahom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541" w:hanging="541"/>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1">
      <w:start w:val="1"/>
      <w:numFmt w:val="bullet"/>
      <w:lvlText w:val="o"/>
      <w:lvlJc w:val="left"/>
      <w:pPr>
        <w:tabs>
          <w:tab w:val="num" w:pos="0"/>
        </w:tabs>
        <w:ind w:left="1080" w:hanging="108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2">
      <w:start w:val="1"/>
      <w:numFmt w:val="bullet"/>
      <w:lvlText w:val="▪"/>
      <w:lvlJc w:val="left"/>
      <w:pPr>
        <w:tabs>
          <w:tab w:val="num" w:pos="0"/>
        </w:tabs>
        <w:ind w:left="1800" w:hanging="180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3">
      <w:start w:val="1"/>
      <w:numFmt w:val="bullet"/>
      <w:lvlText w:val="•"/>
      <w:lvlJc w:val="left"/>
      <w:pPr>
        <w:tabs>
          <w:tab w:val="num" w:pos="0"/>
        </w:tabs>
        <w:ind w:left="2520" w:hanging="252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4">
      <w:start w:val="1"/>
      <w:numFmt w:val="bullet"/>
      <w:lvlText w:val="o"/>
      <w:lvlJc w:val="left"/>
      <w:pPr>
        <w:tabs>
          <w:tab w:val="num" w:pos="0"/>
        </w:tabs>
        <w:ind w:left="3240" w:hanging="324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5">
      <w:start w:val="1"/>
      <w:numFmt w:val="bullet"/>
      <w:lvlText w:val="▪"/>
      <w:lvlJc w:val="left"/>
      <w:pPr>
        <w:tabs>
          <w:tab w:val="num" w:pos="0"/>
        </w:tabs>
        <w:ind w:left="3960" w:hanging="396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6">
      <w:start w:val="1"/>
      <w:numFmt w:val="bullet"/>
      <w:lvlText w:val="•"/>
      <w:lvlJc w:val="left"/>
      <w:pPr>
        <w:tabs>
          <w:tab w:val="num" w:pos="0"/>
        </w:tabs>
        <w:ind w:left="4680" w:hanging="468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7">
      <w:start w:val="1"/>
      <w:numFmt w:val="bullet"/>
      <w:lvlText w:val="o"/>
      <w:lvlJc w:val="left"/>
      <w:pPr>
        <w:tabs>
          <w:tab w:val="num" w:pos="0"/>
        </w:tabs>
        <w:ind w:left="5400" w:hanging="540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8">
      <w:start w:val="1"/>
      <w:numFmt w:val="bullet"/>
      <w:lvlText w:val="▪"/>
      <w:lvlJc w:val="left"/>
      <w:pPr>
        <w:tabs>
          <w:tab w:val="num" w:pos="0"/>
        </w:tabs>
        <w:ind w:left="6120" w:hanging="6120"/>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abstractNum>
  <w:abstractNum w:abstractNumId="2">
    <w:lvl w:ilvl="0">
      <w:start w:val="1"/>
      <w:numFmt w:val="bullet"/>
      <w:lvlText w:val="•"/>
      <w:lvlJc w:val="left"/>
      <w:pPr>
        <w:tabs>
          <w:tab w:val="num" w:pos="0"/>
        </w:tabs>
        <w:ind w:left="391" w:hanging="391"/>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1">
      <w:start w:val="1"/>
      <w:numFmt w:val="bullet"/>
      <w:lvlText w:val="o"/>
      <w:lvlJc w:val="left"/>
      <w:pPr>
        <w:tabs>
          <w:tab w:val="num" w:pos="0"/>
        </w:tabs>
        <w:ind w:left="1377" w:hanging="137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2">
      <w:start w:val="1"/>
      <w:numFmt w:val="bullet"/>
      <w:lvlText w:val="▪"/>
      <w:lvlJc w:val="left"/>
      <w:pPr>
        <w:tabs>
          <w:tab w:val="num" w:pos="0"/>
        </w:tabs>
        <w:ind w:left="2097" w:hanging="209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3">
      <w:start w:val="1"/>
      <w:numFmt w:val="bullet"/>
      <w:lvlText w:val="•"/>
      <w:lvlJc w:val="left"/>
      <w:pPr>
        <w:tabs>
          <w:tab w:val="num" w:pos="0"/>
        </w:tabs>
        <w:ind w:left="2817" w:hanging="281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4">
      <w:start w:val="1"/>
      <w:numFmt w:val="bullet"/>
      <w:lvlText w:val="o"/>
      <w:lvlJc w:val="left"/>
      <w:pPr>
        <w:tabs>
          <w:tab w:val="num" w:pos="0"/>
        </w:tabs>
        <w:ind w:left="3537" w:hanging="353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5">
      <w:start w:val="1"/>
      <w:numFmt w:val="bullet"/>
      <w:lvlText w:val="▪"/>
      <w:lvlJc w:val="left"/>
      <w:pPr>
        <w:tabs>
          <w:tab w:val="num" w:pos="0"/>
        </w:tabs>
        <w:ind w:left="4257" w:hanging="425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6">
      <w:start w:val="1"/>
      <w:numFmt w:val="bullet"/>
      <w:lvlText w:val="•"/>
      <w:lvlJc w:val="left"/>
      <w:pPr>
        <w:tabs>
          <w:tab w:val="num" w:pos="0"/>
        </w:tabs>
        <w:ind w:left="4977" w:hanging="497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7">
      <w:start w:val="1"/>
      <w:numFmt w:val="bullet"/>
      <w:lvlText w:val="o"/>
      <w:lvlJc w:val="left"/>
      <w:pPr>
        <w:tabs>
          <w:tab w:val="num" w:pos="0"/>
        </w:tabs>
        <w:ind w:left="5697" w:hanging="569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lvl w:ilvl="8">
      <w:start w:val="1"/>
      <w:numFmt w:val="bullet"/>
      <w:lvlText w:val="▪"/>
      <w:lvlJc w:val="left"/>
      <w:pPr>
        <w:tabs>
          <w:tab w:val="num" w:pos="0"/>
        </w:tabs>
        <w:ind w:left="6417" w:hanging="6417"/>
      </w:pPr>
      <w:rPr>
        <w:rFonts w:ascii="Tahoma" w:hAnsi="Tahoma" w:cs="Tahoma" w:hint="default"/>
        <w:dstrike w:val="false"/>
        <w:strike w:val="false"/>
        <w:vertAlign w:val="baseline"/>
        <w:position w:val="0"/>
        <w:sz w:val="20"/>
        <w:sz w:val="20"/>
        <w:i w:val="false"/>
        <w:u w:val="none"/>
        <w:b w:val="false"/>
        <w:shd w:fill="auto" w:val="clear"/>
        <w:szCs w:val="20"/>
        <w:iCs w:val="false"/>
        <w:bCs w:val="false"/>
        <w:color w:val="000000"/>
      </w:rPr>
    </w:lvl>
  </w:abstractNum>
  <w:abstractNum w:abstractNumId="3">
    <w:lvl w:ilvl="0">
      <w:start w:val="1"/>
      <w:numFmt w:val="bullet"/>
      <w:lvlText w:val="•"/>
      <w:lvlJc w:val="left"/>
      <w:pPr>
        <w:tabs>
          <w:tab w:val="num" w:pos="0"/>
        </w:tabs>
        <w:ind w:left="1064" w:hanging="1064"/>
      </w:pPr>
      <w:rPr>
        <w:rFonts w:ascii="Arial" w:hAnsi="Arial" w:cs="Arial" w:hint="default"/>
        <w:dstrike w:val="false"/>
        <w:strike w:val="false"/>
        <w:vertAlign w:val="baseline"/>
        <w:position w:val="0"/>
        <w:sz w:val="20"/>
        <w:sz w:val="20"/>
        <w:i w:val="false"/>
        <w:u w:val="none"/>
        <w:b w:val="false"/>
        <w:shd w:fill="auto" w:val="clear"/>
        <w:szCs w:val="20"/>
        <w:iCs w:val="false"/>
        <w:bCs w:val="false"/>
        <w:color w:val="000000"/>
      </w:rPr>
    </w:lvl>
    <w:lvl w:ilvl="1">
      <w:start w:val="1"/>
      <w:numFmt w:val="bullet"/>
      <w:lvlText w:val="o"/>
      <w:lvlJc w:val="left"/>
      <w:pPr>
        <w:tabs>
          <w:tab w:val="num" w:pos="0"/>
        </w:tabs>
        <w:ind w:left="1420" w:hanging="142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lvl w:ilvl="2">
      <w:start w:val="1"/>
      <w:numFmt w:val="bullet"/>
      <w:lvlText w:val="▪"/>
      <w:lvlJc w:val="left"/>
      <w:pPr>
        <w:tabs>
          <w:tab w:val="num" w:pos="0"/>
        </w:tabs>
        <w:ind w:left="2140" w:hanging="214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lvl w:ilvl="3">
      <w:start w:val="1"/>
      <w:numFmt w:val="bullet"/>
      <w:lvlText w:val="•"/>
      <w:lvlJc w:val="left"/>
      <w:pPr>
        <w:tabs>
          <w:tab w:val="num" w:pos="0"/>
        </w:tabs>
        <w:ind w:left="2860" w:hanging="2860"/>
      </w:pPr>
      <w:rPr>
        <w:rFonts w:ascii="Arial" w:hAnsi="Arial" w:cs="Arial" w:hint="default"/>
        <w:dstrike w:val="false"/>
        <w:strike w:val="false"/>
        <w:vertAlign w:val="baseline"/>
        <w:position w:val="0"/>
        <w:sz w:val="20"/>
        <w:sz w:val="20"/>
        <w:i w:val="false"/>
        <w:u w:val="none"/>
        <w:b w:val="false"/>
        <w:shd w:fill="auto" w:val="clear"/>
        <w:szCs w:val="20"/>
        <w:iCs w:val="false"/>
        <w:bCs w:val="false"/>
        <w:color w:val="000000"/>
      </w:rPr>
    </w:lvl>
    <w:lvl w:ilvl="4">
      <w:start w:val="1"/>
      <w:numFmt w:val="bullet"/>
      <w:lvlText w:val="o"/>
      <w:lvlJc w:val="left"/>
      <w:pPr>
        <w:tabs>
          <w:tab w:val="num" w:pos="0"/>
        </w:tabs>
        <w:ind w:left="3580" w:hanging="358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lvl w:ilvl="5">
      <w:start w:val="1"/>
      <w:numFmt w:val="bullet"/>
      <w:lvlText w:val="▪"/>
      <w:lvlJc w:val="left"/>
      <w:pPr>
        <w:tabs>
          <w:tab w:val="num" w:pos="0"/>
        </w:tabs>
        <w:ind w:left="4300" w:hanging="430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lvl w:ilvl="6">
      <w:start w:val="1"/>
      <w:numFmt w:val="bullet"/>
      <w:lvlText w:val="•"/>
      <w:lvlJc w:val="left"/>
      <w:pPr>
        <w:tabs>
          <w:tab w:val="num" w:pos="0"/>
        </w:tabs>
        <w:ind w:left="5020" w:hanging="5020"/>
      </w:pPr>
      <w:rPr>
        <w:rFonts w:ascii="Arial" w:hAnsi="Arial" w:cs="Arial" w:hint="default"/>
        <w:dstrike w:val="false"/>
        <w:strike w:val="false"/>
        <w:vertAlign w:val="baseline"/>
        <w:position w:val="0"/>
        <w:sz w:val="20"/>
        <w:sz w:val="20"/>
        <w:i w:val="false"/>
        <w:u w:val="none"/>
        <w:b w:val="false"/>
        <w:shd w:fill="auto" w:val="clear"/>
        <w:szCs w:val="20"/>
        <w:iCs w:val="false"/>
        <w:bCs w:val="false"/>
        <w:color w:val="000000"/>
      </w:rPr>
    </w:lvl>
    <w:lvl w:ilvl="7">
      <w:start w:val="1"/>
      <w:numFmt w:val="bullet"/>
      <w:lvlText w:val="o"/>
      <w:lvlJc w:val="left"/>
      <w:pPr>
        <w:tabs>
          <w:tab w:val="num" w:pos="0"/>
        </w:tabs>
        <w:ind w:left="5740" w:hanging="574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lvl w:ilvl="8">
      <w:start w:val="1"/>
      <w:numFmt w:val="bullet"/>
      <w:lvlText w:val="▪"/>
      <w:lvlJc w:val="left"/>
      <w:pPr>
        <w:tabs>
          <w:tab w:val="num" w:pos="0"/>
        </w:tabs>
        <w:ind w:left="6460" w:hanging="6460"/>
      </w:pPr>
      <w:rPr>
        <w:rFonts w:ascii="Quattrocento Sans" w:hAnsi="Quattrocento Sans" w:cs="Quattrocento Sans" w:hint="default"/>
        <w:dstrike w:val="false"/>
        <w:strike w:val="false"/>
        <w:vertAlign w:val="baseline"/>
        <w:position w:val="0"/>
        <w:sz w:val="20"/>
        <w:sz w:val="20"/>
        <w:i w:val="false"/>
        <w:u w:val="none"/>
        <w:b w:val="false"/>
        <w:shd w:fill="auto" w:val="clear"/>
        <w:szCs w:val="20"/>
        <w:iCs w:val="false"/>
        <w:bCs w:val="false"/>
        <w:color w:val="000000"/>
      </w:rPr>
    </w:lvl>
  </w:abstractNum>
  <w:abstractNum w:abstractNumId="4">
    <w:lvl w:ilvl="0">
      <w:start w:val="1"/>
      <w:numFmt w:val="decimal"/>
      <w:lvlText w:val="%1-"/>
      <w:lvlJc w:val="left"/>
      <w:pPr>
        <w:tabs>
          <w:tab w:val="num" w:pos="0"/>
        </w:tabs>
        <w:ind w:left="814" w:hanging="814"/>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1">
      <w:start w:val="1"/>
      <w:numFmt w:val="lowerLetter"/>
      <w:lvlText w:val="%2"/>
      <w:lvlJc w:val="left"/>
      <w:pPr>
        <w:tabs>
          <w:tab w:val="num" w:pos="0"/>
        </w:tabs>
        <w:ind w:left="1117" w:hanging="111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2">
      <w:start w:val="1"/>
      <w:numFmt w:val="lowerRoman"/>
      <w:lvlText w:val="%3"/>
      <w:lvlJc w:val="left"/>
      <w:pPr>
        <w:tabs>
          <w:tab w:val="num" w:pos="0"/>
        </w:tabs>
        <w:ind w:left="1837" w:hanging="183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3">
      <w:start w:val="1"/>
      <w:numFmt w:val="decimal"/>
      <w:lvlText w:val="%4"/>
      <w:lvlJc w:val="left"/>
      <w:pPr>
        <w:tabs>
          <w:tab w:val="num" w:pos="0"/>
        </w:tabs>
        <w:ind w:left="2557" w:hanging="255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4">
      <w:start w:val="1"/>
      <w:numFmt w:val="lowerLetter"/>
      <w:lvlText w:val="%5"/>
      <w:lvlJc w:val="left"/>
      <w:pPr>
        <w:tabs>
          <w:tab w:val="num" w:pos="0"/>
        </w:tabs>
        <w:ind w:left="3277" w:hanging="327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5">
      <w:start w:val="1"/>
      <w:numFmt w:val="lowerRoman"/>
      <w:lvlText w:val="%6"/>
      <w:lvlJc w:val="left"/>
      <w:pPr>
        <w:tabs>
          <w:tab w:val="num" w:pos="0"/>
        </w:tabs>
        <w:ind w:left="3997" w:hanging="399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6">
      <w:start w:val="1"/>
      <w:numFmt w:val="decimal"/>
      <w:lvlText w:val="%7"/>
      <w:lvlJc w:val="left"/>
      <w:pPr>
        <w:tabs>
          <w:tab w:val="num" w:pos="0"/>
        </w:tabs>
        <w:ind w:left="4717" w:hanging="471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7">
      <w:start w:val="1"/>
      <w:numFmt w:val="lowerLetter"/>
      <w:lvlText w:val="%8"/>
      <w:lvlJc w:val="left"/>
      <w:pPr>
        <w:tabs>
          <w:tab w:val="num" w:pos="0"/>
        </w:tabs>
        <w:ind w:left="5437" w:hanging="543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8">
      <w:start w:val="1"/>
      <w:numFmt w:val="lowerRoman"/>
      <w:lvlText w:val="%9"/>
      <w:lvlJc w:val="left"/>
      <w:pPr>
        <w:tabs>
          <w:tab w:val="num" w:pos="0"/>
        </w:tabs>
        <w:ind w:left="6157" w:hanging="6157"/>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abstractNum>
  <w:abstractNum w:abstractNumId="5">
    <w:lvl w:ilvl="0">
      <w:start w:val="1"/>
      <w:numFmt w:val="lowerLetter"/>
      <w:lvlText w:val="%1)"/>
      <w:lvlJc w:val="left"/>
      <w:pPr>
        <w:tabs>
          <w:tab w:val="num" w:pos="0"/>
        </w:tabs>
        <w:ind w:left="666" w:hanging="666"/>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1">
      <w:start w:val="1"/>
      <w:numFmt w:val="lowerLetter"/>
      <w:lvlText w:val="%2"/>
      <w:lvlJc w:val="left"/>
      <w:pPr>
        <w:tabs>
          <w:tab w:val="num" w:pos="0"/>
        </w:tabs>
        <w:ind w:left="1081" w:hanging="108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2">
      <w:start w:val="1"/>
      <w:numFmt w:val="lowerRoman"/>
      <w:lvlText w:val="%3"/>
      <w:lvlJc w:val="left"/>
      <w:pPr>
        <w:tabs>
          <w:tab w:val="num" w:pos="0"/>
        </w:tabs>
        <w:ind w:left="1801" w:hanging="180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3">
      <w:start w:val="1"/>
      <w:numFmt w:val="decimal"/>
      <w:lvlText w:val="%4"/>
      <w:lvlJc w:val="left"/>
      <w:pPr>
        <w:tabs>
          <w:tab w:val="num" w:pos="0"/>
        </w:tabs>
        <w:ind w:left="2521" w:hanging="252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4">
      <w:start w:val="1"/>
      <w:numFmt w:val="lowerLetter"/>
      <w:lvlText w:val="%5"/>
      <w:lvlJc w:val="left"/>
      <w:pPr>
        <w:tabs>
          <w:tab w:val="num" w:pos="0"/>
        </w:tabs>
        <w:ind w:left="3241" w:hanging="324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5">
      <w:start w:val="1"/>
      <w:numFmt w:val="lowerRoman"/>
      <w:lvlText w:val="%6"/>
      <w:lvlJc w:val="left"/>
      <w:pPr>
        <w:tabs>
          <w:tab w:val="num" w:pos="0"/>
        </w:tabs>
        <w:ind w:left="3961" w:hanging="396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6">
      <w:start w:val="1"/>
      <w:numFmt w:val="decimal"/>
      <w:lvlText w:val="%7"/>
      <w:lvlJc w:val="left"/>
      <w:pPr>
        <w:tabs>
          <w:tab w:val="num" w:pos="0"/>
        </w:tabs>
        <w:ind w:left="4681" w:hanging="468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7">
      <w:start w:val="1"/>
      <w:numFmt w:val="lowerLetter"/>
      <w:lvlText w:val="%8"/>
      <w:lvlJc w:val="left"/>
      <w:pPr>
        <w:tabs>
          <w:tab w:val="num" w:pos="0"/>
        </w:tabs>
        <w:ind w:left="5401" w:hanging="540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8">
      <w:start w:val="1"/>
      <w:numFmt w:val="lowerRoman"/>
      <w:lvlText w:val="%9"/>
      <w:lvlJc w:val="left"/>
      <w:pPr>
        <w:tabs>
          <w:tab w:val="num" w:pos="0"/>
        </w:tabs>
        <w:ind w:left="6121" w:hanging="6121"/>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abstractNum>
  <w:abstractNum w:abstractNumId="6">
    <w:lvl w:ilvl="0">
      <w:start w:val="1"/>
      <w:numFmt w:val="lowerLetter"/>
      <w:lvlText w:val="%1)"/>
      <w:lvlJc w:val="left"/>
      <w:pPr>
        <w:tabs>
          <w:tab w:val="num" w:pos="0"/>
        </w:tabs>
        <w:ind w:left="1063" w:hanging="1063"/>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1">
      <w:start w:val="1"/>
      <w:numFmt w:val="lowerLetter"/>
      <w:lvlText w:val="%2"/>
      <w:lvlJc w:val="left"/>
      <w:pPr>
        <w:tabs>
          <w:tab w:val="num" w:pos="0"/>
        </w:tabs>
        <w:ind w:left="1208" w:hanging="120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2">
      <w:start w:val="1"/>
      <w:numFmt w:val="lowerRoman"/>
      <w:lvlText w:val="%3"/>
      <w:lvlJc w:val="left"/>
      <w:pPr>
        <w:tabs>
          <w:tab w:val="num" w:pos="0"/>
        </w:tabs>
        <w:ind w:left="1928" w:hanging="192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3">
      <w:start w:val="1"/>
      <w:numFmt w:val="decimal"/>
      <w:lvlText w:val="%4"/>
      <w:lvlJc w:val="left"/>
      <w:pPr>
        <w:tabs>
          <w:tab w:val="num" w:pos="0"/>
        </w:tabs>
        <w:ind w:left="2648" w:hanging="264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4">
      <w:start w:val="1"/>
      <w:numFmt w:val="lowerLetter"/>
      <w:lvlText w:val="%5"/>
      <w:lvlJc w:val="left"/>
      <w:pPr>
        <w:tabs>
          <w:tab w:val="num" w:pos="0"/>
        </w:tabs>
        <w:ind w:left="3368" w:hanging="336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5">
      <w:start w:val="1"/>
      <w:numFmt w:val="lowerRoman"/>
      <w:lvlText w:val="%6"/>
      <w:lvlJc w:val="left"/>
      <w:pPr>
        <w:tabs>
          <w:tab w:val="num" w:pos="0"/>
        </w:tabs>
        <w:ind w:left="4088" w:hanging="408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6">
      <w:start w:val="1"/>
      <w:numFmt w:val="decimal"/>
      <w:lvlText w:val="%7"/>
      <w:lvlJc w:val="left"/>
      <w:pPr>
        <w:tabs>
          <w:tab w:val="num" w:pos="0"/>
        </w:tabs>
        <w:ind w:left="4808" w:hanging="480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7">
      <w:start w:val="1"/>
      <w:numFmt w:val="lowerLetter"/>
      <w:lvlText w:val="%8"/>
      <w:lvlJc w:val="left"/>
      <w:pPr>
        <w:tabs>
          <w:tab w:val="num" w:pos="0"/>
        </w:tabs>
        <w:ind w:left="5528" w:hanging="552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lvl w:ilvl="8">
      <w:start w:val="1"/>
      <w:numFmt w:val="lowerRoman"/>
      <w:lvlText w:val="%9"/>
      <w:lvlJc w:val="left"/>
      <w:pPr>
        <w:tabs>
          <w:tab w:val="num" w:pos="0"/>
        </w:tabs>
        <w:ind w:left="6248" w:hanging="6248"/>
      </w:pPr>
      <w:rPr>
        <w:dstrike w:val="false"/>
        <w:strike w:val="false"/>
        <w:vertAlign w:val="baseline"/>
        <w:position w:val="0"/>
        <w:sz w:val="20"/>
        <w:sz w:val="20"/>
        <w:i w:val="false"/>
        <w:u w:val="none"/>
        <w:b/>
        <w:shd w:fill="auto" w:val="clear"/>
        <w:szCs w:val="20"/>
        <w:iCs w:val="false"/>
        <w:bCs/>
        <w:rFonts w:ascii="Tahoma" w:hAnsi="Tahoma" w:eastAsia="Tahoma" w:cs="Tahoma"/>
        <w:color w:val="000000"/>
      </w:rPr>
    </w:lvl>
  </w:abstractNum>
  <w:abstractNum w:abstractNumId="7">
    <w:lvl w:ilvl="0">
      <w:start w:val="1"/>
      <w:numFmt w:val="decimal"/>
      <w:lvlText w:val="%1-"/>
      <w:lvlJc w:val="left"/>
      <w:pPr>
        <w:tabs>
          <w:tab w:val="num" w:pos="0"/>
        </w:tabs>
        <w:ind w:left="1078" w:hanging="368"/>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5"/>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9"/>
      <w:numFmt w:val="upperLetter"/>
      <w:lvlText w:val="%1)"/>
      <w:lvlJc w:val="left"/>
      <w:pPr>
        <w:tabs>
          <w:tab w:val="num" w:pos="0"/>
        </w:tabs>
        <w:ind w:left="643" w:hanging="360"/>
      </w:pPr>
      <w:rPr>
        <w:b/>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s-AR" w:eastAsia="es-A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362" w:before="0" w:after="121"/>
      <w:ind w:left="405" w:right="109" w:hanging="8"/>
      <w:jc w:val="both"/>
    </w:pPr>
    <w:rPr>
      <w:rFonts w:ascii="Arial" w:hAnsi="Arial" w:eastAsia="Arial" w:cs="Arial"/>
      <w:color w:val="auto"/>
      <w:kern w:val="0"/>
      <w:sz w:val="24"/>
      <w:szCs w:val="24"/>
      <w:lang w:val="es-AR" w:eastAsia="es-AR" w:bidi="ar-SA"/>
    </w:rPr>
  </w:style>
  <w:style w:type="paragraph" w:styleId="Ttulo1">
    <w:name w:val="Heading 1"/>
    <w:basedOn w:val="Normal"/>
    <w:next w:val="Normal"/>
    <w:qFormat/>
    <w:pPr>
      <w:keepNext w:val="true"/>
      <w:keepLines/>
      <w:spacing w:before="480" w:after="120"/>
      <w:outlineLvl w:val="0"/>
    </w:pPr>
    <w:rPr>
      <w:b/>
      <w:bCs/>
      <w:sz w:val="48"/>
      <w:szCs w:val="48"/>
    </w:rPr>
  </w:style>
  <w:style w:type="paragraph" w:styleId="Ttulo2">
    <w:name w:val="Heading 2"/>
    <w:basedOn w:val="Normal"/>
    <w:next w:val="Normal"/>
    <w:qFormat/>
    <w:pPr>
      <w:keepNext w:val="true"/>
      <w:keepLines/>
      <w:spacing w:before="360" w:after="80"/>
      <w:outlineLvl w:val="1"/>
    </w:pPr>
    <w:rPr>
      <w:b/>
      <w:bCs/>
      <w:sz w:val="36"/>
      <w:szCs w:val="36"/>
    </w:rPr>
  </w:style>
  <w:style w:type="paragraph" w:styleId="Ttulo3">
    <w:name w:val="Heading 3"/>
    <w:basedOn w:val="Normal"/>
    <w:next w:val="Normal"/>
    <w:qFormat/>
    <w:pPr>
      <w:keepNext w:val="true"/>
      <w:keepLines/>
      <w:spacing w:before="280" w:after="80"/>
      <w:outlineLvl w:val="2"/>
    </w:pPr>
    <w:rPr>
      <w:b/>
      <w:bCs/>
      <w:sz w:val="28"/>
      <w:szCs w:val="28"/>
    </w:rPr>
  </w:style>
  <w:style w:type="paragraph" w:styleId="Ttulo4">
    <w:name w:val="Heading 4"/>
    <w:basedOn w:val="Normal"/>
    <w:next w:val="Normal"/>
    <w:qFormat/>
    <w:pPr>
      <w:keepNext w:val="true"/>
      <w:keepLines/>
      <w:spacing w:before="240" w:after="40"/>
      <w:outlineLvl w:val="3"/>
    </w:pPr>
    <w:rPr>
      <w:b/>
      <w:bCs/>
    </w:rPr>
  </w:style>
  <w:style w:type="paragraph" w:styleId="Ttulo5">
    <w:name w:val="Heading 5"/>
    <w:basedOn w:val="Normal"/>
    <w:next w:val="Normal"/>
    <w:qFormat/>
    <w:pPr>
      <w:keepNext w:val="true"/>
      <w:keepLines/>
      <w:spacing w:before="220" w:after="40"/>
      <w:outlineLvl w:val="4"/>
    </w:pPr>
    <w:rPr>
      <w:b/>
      <w:bCs/>
      <w:sz w:val="22"/>
      <w:szCs w:val="22"/>
    </w:rPr>
  </w:style>
  <w:style w:type="paragraph" w:styleId="Ttulo6">
    <w:name w:val="Heading 6"/>
    <w:basedOn w:val="Normal"/>
    <w:next w:val="Normal"/>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general">
    <w:name w:val="Title"/>
    <w:basedOn w:val="Normal"/>
    <w:next w:val="Normal"/>
    <w:qFormat/>
    <w:pPr>
      <w:keepNext w:val="true"/>
      <w:keepLines/>
      <w:spacing w:before="480" w:after="120"/>
    </w:pPr>
    <w:rPr>
      <w:b/>
      <w:bCs/>
      <w:sz w:val="72"/>
      <w:szCs w:val="72"/>
    </w:rPr>
  </w:style>
  <w:style w:type="paragraph" w:styleId="Subttulo">
    <w:name w:val="Subtitle"/>
    <w:basedOn w:val="Normal"/>
    <w:next w:val="Normal"/>
    <w:qFormat/>
    <w:pPr>
      <w:keepNext w:val="true"/>
      <w:keepLines/>
      <w:spacing w:before="360" w:after="80"/>
    </w:pPr>
    <w:rPr>
      <w:rFonts w:ascii="Georgia" w:hAnsi="Georgia" w:eastAsia="Georgia" w:cs="Georgia"/>
      <w:i/>
      <w:iCs/>
      <w:color w:val="666666"/>
      <w:sz w:val="48"/>
      <w:szCs w:val="48"/>
    </w:rPr>
  </w:style>
  <w:style w:type="paragraph" w:styleId="ListParagraph">
    <w:name w:val="List Paragraph"/>
    <w:basedOn w:val="Normal"/>
    <w:uiPriority w:val="34"/>
    <w:qFormat/>
    <w:rsid w:val="00d666bd"/>
    <w:pPr>
      <w:spacing w:before="0" w:after="121"/>
      <w:ind w:left="720" w:right="109" w:hanging="8"/>
      <w:contextualSpacing/>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5EBED-EE7D-4A2E-A52B-27BBFB55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Application>LibreOffice/7.2.1.2$Windows_X86_64 LibreOffice_project/87b77fad49947c1441b67c559c339af8f3517e22</Application>
  <AppVersion>15.0000</AppVersion>
  <Pages>8</Pages>
  <Words>4699</Words>
  <Characters>24173</Characters>
  <CharactersWithSpaces>29117</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2026-03-25T19:44:00Z</dcterms:created>
  <dc:creator/>
  <dc:description/>
  <dc:language>es-AR</dc:language>
  <cp:lastModifiedBy>USR Rugby</cp:lastModifiedBy>
  <dcterms:modified xsi:type="dcterms:W3CDTF">2026-03-26T21:25:00Z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